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78" w:type="dxa"/>
        <w:jc w:val="center"/>
        <w:tblLayout w:type="fixed"/>
        <w:tblCellMar>
          <w:top w:w="0" w:type="dxa"/>
          <w:left w:w="108" w:type="dxa"/>
          <w:bottom w:w="0" w:type="dxa"/>
          <w:right w:w="108" w:type="dxa"/>
        </w:tblCellMar>
      </w:tblPr>
      <w:tblGrid>
        <w:gridCol w:w="8478"/>
      </w:tblGrid>
      <w:tr>
        <w:tblPrEx>
          <w:tblCellMar>
            <w:top w:w="0" w:type="dxa"/>
            <w:left w:w="108" w:type="dxa"/>
            <w:bottom w:w="0" w:type="dxa"/>
            <w:right w:w="108" w:type="dxa"/>
          </w:tblCellMar>
        </w:tblPrEx>
        <w:trPr>
          <w:trHeight w:val="1633" w:hRule="atLeast"/>
          <w:jc w:val="center"/>
        </w:trPr>
        <w:tc>
          <w:tcPr>
            <w:tcW w:w="8478" w:type="dxa"/>
            <w:vAlign w:val="center"/>
          </w:tcPr>
          <w:p>
            <w:pPr>
              <w:spacing w:line="720" w:lineRule="exact"/>
              <w:rPr>
                <w:rFonts w:eastAsia="方正小标宋简体"/>
                <w:color w:val="FF0000"/>
                <w:w w:val="90"/>
                <w:sz w:val="96"/>
                <w:szCs w:val="96"/>
              </w:rPr>
            </w:pPr>
            <w:r>
              <w:rPr>
                <w:rFonts w:eastAsia="方正小标宋简体"/>
                <w:color w:val="FF0000"/>
                <w:w w:val="90"/>
                <w:sz w:val="96"/>
                <w:szCs w:val="96"/>
              </w:rPr>
              <w:br w:type="page"/>
            </w:r>
          </w:p>
          <w:p>
            <w:pPr>
              <w:spacing w:line="720" w:lineRule="exact"/>
              <w:jc w:val="distribute"/>
              <w:rPr>
                <w:rFonts w:eastAsia="方正小标宋简体"/>
                <w:color w:val="FF0000"/>
                <w:w w:val="90"/>
                <w:sz w:val="96"/>
                <w:szCs w:val="96"/>
              </w:rPr>
            </w:pPr>
          </w:p>
          <w:p>
            <w:pPr>
              <w:spacing w:line="800" w:lineRule="exact"/>
              <w:jc w:val="distribute"/>
              <w:rPr>
                <w:rFonts w:eastAsia="方正小标宋简体"/>
                <w:color w:val="FF0000"/>
                <w:w w:val="90"/>
                <w:sz w:val="96"/>
                <w:szCs w:val="96"/>
              </w:rPr>
            </w:pPr>
          </w:p>
          <w:p>
            <w:pPr>
              <w:jc w:val="distribute"/>
              <w:rPr>
                <w:rFonts w:eastAsia="方正小标宋简体"/>
                <w:color w:val="FF0000"/>
                <w:w w:val="90"/>
                <w:sz w:val="104"/>
                <w:szCs w:val="104"/>
              </w:rPr>
            </w:pPr>
            <w:r>
              <w:rPr>
                <w:rFonts w:eastAsia="方正小标宋简体"/>
                <w:color w:val="FF0000"/>
                <w:w w:val="90"/>
                <w:sz w:val="96"/>
                <w:szCs w:val="96"/>
              </w:rPr>
              <w:t>中共</w:t>
            </w:r>
            <w:r>
              <w:rPr>
                <w:rFonts w:hint="eastAsia" w:eastAsia="方正小标宋简体"/>
                <w:color w:val="FF0000"/>
                <w:w w:val="90"/>
                <w:sz w:val="96"/>
                <w:szCs w:val="96"/>
              </w:rPr>
              <w:t>安溪县</w:t>
            </w:r>
            <w:r>
              <w:rPr>
                <w:rFonts w:eastAsia="方正小标宋简体"/>
                <w:color w:val="FF0000"/>
                <w:w w:val="90"/>
                <w:sz w:val="96"/>
                <w:szCs w:val="96"/>
              </w:rPr>
              <w:t>委宣传部</w:t>
            </w:r>
          </w:p>
        </w:tc>
      </w:tr>
      <w:tr>
        <w:tblPrEx>
          <w:tblCellMar>
            <w:top w:w="0" w:type="dxa"/>
            <w:left w:w="108" w:type="dxa"/>
            <w:bottom w:w="0" w:type="dxa"/>
            <w:right w:w="108" w:type="dxa"/>
          </w:tblCellMar>
        </w:tblPrEx>
        <w:trPr>
          <w:trHeight w:val="1633" w:hRule="atLeast"/>
          <w:jc w:val="center"/>
        </w:trPr>
        <w:tc>
          <w:tcPr>
            <w:tcW w:w="8478" w:type="dxa"/>
            <w:vAlign w:val="center"/>
          </w:tcPr>
          <w:p>
            <w:pPr>
              <w:jc w:val="distribute"/>
              <w:rPr>
                <w:rFonts w:eastAsia="方正小标宋简体"/>
                <w:color w:val="FF0000"/>
                <w:w w:val="90"/>
                <w:sz w:val="96"/>
                <w:szCs w:val="96"/>
              </w:rPr>
            </w:pPr>
            <w:r>
              <w:rPr>
                <w:rFonts w:hint="eastAsia" w:eastAsia="方正小标宋简体"/>
                <w:color w:val="FF0000"/>
                <w:w w:val="90"/>
                <w:sz w:val="96"/>
                <w:szCs w:val="96"/>
              </w:rPr>
              <w:t>安溪县</w:t>
            </w:r>
            <w:r>
              <w:rPr>
                <w:rFonts w:eastAsia="方正小标宋简体"/>
                <w:color w:val="FF0000"/>
                <w:w w:val="90"/>
                <w:sz w:val="96"/>
                <w:szCs w:val="96"/>
              </w:rPr>
              <w:t>财政局</w:t>
            </w:r>
          </w:p>
        </w:tc>
      </w:tr>
    </w:tbl>
    <w:p>
      <w:pPr>
        <w:jc w:val="center"/>
        <w:rPr>
          <w:sz w:val="34"/>
          <w:szCs w:val="34"/>
        </w:rPr>
      </w:pPr>
      <w:r>
        <w:rPr>
          <w:sz w:val="34"/>
          <w:szCs w:val="34"/>
        </w:rPr>
        <w:t>安委宣联</w:t>
      </w:r>
      <w:r>
        <w:rPr>
          <w:rFonts w:hint="eastAsia" w:ascii="仿宋_GB2312"/>
          <w:sz w:val="34"/>
          <w:szCs w:val="34"/>
        </w:rPr>
        <w:t>〔202</w:t>
      </w:r>
      <w:r>
        <w:rPr>
          <w:rFonts w:hint="eastAsia" w:ascii="仿宋_GB2312"/>
          <w:sz w:val="34"/>
          <w:szCs w:val="34"/>
          <w:lang w:val="en-US" w:eastAsia="zh-CN"/>
        </w:rPr>
        <w:t>4</w:t>
      </w:r>
      <w:r>
        <w:rPr>
          <w:rFonts w:hint="eastAsia" w:ascii="仿宋_GB2312"/>
          <w:sz w:val="34"/>
          <w:szCs w:val="34"/>
        </w:rPr>
        <w:t>〕</w:t>
      </w:r>
      <w:r>
        <w:rPr>
          <w:rFonts w:hint="eastAsia" w:ascii="仿宋_GB2312"/>
          <w:sz w:val="34"/>
          <w:szCs w:val="34"/>
          <w:lang w:val="en-US" w:eastAsia="zh-CN"/>
        </w:rPr>
        <w:t>2</w:t>
      </w:r>
      <w:r>
        <w:rPr>
          <w:rFonts w:hint="eastAsia" w:ascii="仿宋_GB2312"/>
          <w:sz w:val="34"/>
          <w:szCs w:val="34"/>
        </w:rPr>
        <w:t>号</w:t>
      </w:r>
    </w:p>
    <w:p>
      <w:pPr>
        <w:spacing w:line="240" w:lineRule="exact"/>
        <w:jc w:val="center"/>
        <w:rPr>
          <w:sz w:val="34"/>
          <w:szCs w:val="34"/>
        </w:rPr>
      </w:pPr>
      <w:r>
        <w:rPr>
          <w:szCs w:val="30"/>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ge">
                  <wp:posOffset>5262880</wp:posOffset>
                </wp:positionV>
                <wp:extent cx="5431790" cy="11430"/>
                <wp:effectExtent l="0" t="0" r="0" b="0"/>
                <wp:wrapNone/>
                <wp:docPr id="1" name="直线 3"/>
                <wp:cNvGraphicFramePr/>
                <a:graphic xmlns:a="http://schemas.openxmlformats.org/drawingml/2006/main">
                  <a:graphicData uri="http://schemas.microsoft.com/office/word/2010/wordprocessingShape">
                    <wps:wsp>
                      <wps:cNvCnPr/>
                      <wps:spPr>
                        <a:xfrm flipV="1">
                          <a:off x="0" y="0"/>
                          <a:ext cx="5431790" cy="1143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2.95pt;margin-top:414.4pt;height:0.9pt;width:427.7pt;mso-position-vertical-relative:page;z-index:251659264;mso-width-relative:page;mso-height-relative:page;" filled="f" stroked="t" coordsize="21600,21600" o:gfxdata="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Mp44HaAAAACQEAAA8AAAAAAAAAAQAgAAAAIgAAAGRycy9kb3ducmV2Lnht&#10;bFBLAQIUABQAAAAIAIdO4kANOIYD9wEAAOoDAAAOAAAAAAAAAAEAIAAAACkBAABkcnMvZTJvRG9j&#10;LnhtbFBLBQYAAAAABgAGAFkBAACS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Cs w:val="30"/>
        </w:rPr>
      </w:pPr>
    </w:p>
    <w:p>
      <w:pPr>
        <w:keepNext w:val="0"/>
        <w:keepLines w:val="0"/>
        <w:pageBreakBefore w:val="0"/>
        <w:widowControl w:val="0"/>
        <w:kinsoku/>
        <w:wordWrap/>
        <w:bidi w:val="0"/>
        <w:spacing w:line="56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中共安溪县委宣传部  安溪县财政局</w:t>
      </w:r>
    </w:p>
    <w:p>
      <w:pPr>
        <w:keepNext w:val="0"/>
        <w:keepLines w:val="0"/>
        <w:pageBreakBefore w:val="0"/>
        <w:widowControl w:val="0"/>
        <w:kinsoku/>
        <w:wordWrap/>
        <w:bidi w:val="0"/>
        <w:spacing w:line="56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rPr>
        <w:t>关于开展安溪</w:t>
      </w:r>
      <w:r>
        <w:rPr>
          <w:rFonts w:hint="eastAsia" w:ascii="方正小标宋简体" w:eastAsia="方正小标宋简体"/>
          <w:bCs/>
          <w:color w:val="auto"/>
          <w:sz w:val="44"/>
          <w:szCs w:val="44"/>
        </w:rPr>
        <w:t>县</w:t>
      </w:r>
      <w:r>
        <w:rPr>
          <w:rFonts w:hint="eastAsia" w:ascii="方正小标宋简体" w:eastAsia="方正小标宋简体"/>
          <w:bCs/>
          <w:color w:val="auto"/>
          <w:sz w:val="44"/>
          <w:szCs w:val="44"/>
          <w:lang w:val="en-US" w:eastAsia="zh-CN"/>
        </w:rPr>
        <w:t>2024年</w:t>
      </w:r>
      <w:r>
        <w:rPr>
          <w:rFonts w:hint="eastAsia" w:ascii="方正小标宋简体" w:eastAsia="方正小标宋简体"/>
          <w:bCs/>
          <w:color w:val="auto"/>
          <w:sz w:val="44"/>
          <w:szCs w:val="44"/>
        </w:rPr>
        <w:t>文</w:t>
      </w:r>
      <w:r>
        <w:rPr>
          <w:rFonts w:hint="eastAsia" w:ascii="方正小标宋简体" w:eastAsia="方正小标宋简体"/>
          <w:bCs/>
          <w:sz w:val="44"/>
          <w:szCs w:val="44"/>
        </w:rPr>
        <w:t>艺社科发展基金</w:t>
      </w:r>
    </w:p>
    <w:p>
      <w:pPr>
        <w:keepNext w:val="0"/>
        <w:keepLines w:val="0"/>
        <w:pageBreakBefore w:val="0"/>
        <w:widowControl w:val="0"/>
        <w:kinsoku/>
        <w:wordWrap/>
        <w:bidi w:val="0"/>
        <w:spacing w:line="56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资助项目申报工作的通知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szCs w:val="32"/>
        </w:rPr>
      </w:pPr>
      <w:r>
        <w:rPr>
          <w:rFonts w:hint="eastAsia"/>
          <w:szCs w:val="32"/>
        </w:rPr>
        <w:t>各乡镇党委、政府，县直各单位：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left"/>
        <w:textAlignment w:val="auto"/>
        <w:rPr>
          <w:rFonts w:eastAsia="黑体"/>
          <w:bCs/>
          <w:color w:val="auto"/>
          <w:szCs w:val="32"/>
        </w:rPr>
      </w:pPr>
      <w:r>
        <w:rPr>
          <w:szCs w:val="32"/>
        </w:rPr>
        <w:t>根据《中共安溪县委宣传部</w:t>
      </w:r>
      <w:r>
        <w:rPr>
          <w:rFonts w:hint="eastAsia"/>
          <w:szCs w:val="32"/>
        </w:rPr>
        <w:t xml:space="preserve"> 安溪县财政局关于印发〈安溪县文艺社科发展基金资助管理办法（试行）〉的通知</w:t>
      </w:r>
      <w:r>
        <w:rPr>
          <w:szCs w:val="32"/>
        </w:rPr>
        <w:t>》</w:t>
      </w:r>
      <w:r>
        <w:rPr>
          <w:rFonts w:hint="eastAsia"/>
          <w:szCs w:val="32"/>
        </w:rPr>
        <w:t>（安</w:t>
      </w:r>
      <w:r>
        <w:rPr>
          <w:rFonts w:hint="eastAsia" w:ascii="仿宋_GB2312"/>
          <w:szCs w:val="32"/>
        </w:rPr>
        <w:t>委宣联〔2022〕1号</w:t>
      </w:r>
      <w:r>
        <w:rPr>
          <w:rFonts w:hint="eastAsia"/>
          <w:szCs w:val="32"/>
        </w:rPr>
        <w:t>）</w:t>
      </w:r>
      <w:r>
        <w:rPr>
          <w:rFonts w:hint="eastAsia" w:ascii="仿宋_GB2312" w:hAnsi="仿宋_GB2312" w:cs="仿宋_GB2312"/>
          <w:szCs w:val="32"/>
        </w:rPr>
        <w:t>有关要求，安溪县</w:t>
      </w:r>
      <w:r>
        <w:rPr>
          <w:rFonts w:hint="eastAsia" w:ascii="仿宋_GB2312" w:hAnsi="仿宋_GB2312" w:cs="仿宋_GB2312"/>
          <w:szCs w:val="32"/>
          <w:lang w:val="en-US" w:eastAsia="zh-CN"/>
        </w:rPr>
        <w:t>2024年</w:t>
      </w:r>
      <w:r>
        <w:rPr>
          <w:rFonts w:hint="eastAsia" w:ascii="仿宋_GB2312" w:hAnsi="仿宋_GB2312" w:cs="仿宋_GB2312"/>
          <w:szCs w:val="32"/>
        </w:rPr>
        <w:t>文艺社科发展基金资助项目的申报工作正式启动，现将申报工作有关事项通知如下：</w:t>
      </w:r>
    </w:p>
    <w:p>
      <w:pPr>
        <w:keepNext w:val="0"/>
        <w:keepLines w:val="0"/>
        <w:pageBreakBefore w:val="0"/>
        <w:widowControl w:val="0"/>
        <w:kinsoku/>
        <w:wordWrap/>
        <w:overflowPunct w:val="0"/>
        <w:autoSpaceDN w:val="0"/>
        <w:bidi w:val="0"/>
        <w:spacing w:line="560" w:lineRule="exact"/>
        <w:ind w:firstLine="680" w:firstLineChars="200"/>
        <w:textAlignment w:val="auto"/>
        <w:rPr>
          <w:rFonts w:eastAsia="黑体"/>
          <w:bCs/>
          <w:color w:val="auto"/>
          <w:szCs w:val="32"/>
          <w:shd w:val="clear" w:color="auto" w:fill="FFFFFF"/>
        </w:rPr>
      </w:pPr>
      <w:r>
        <w:rPr>
          <w:rFonts w:eastAsia="黑体"/>
          <w:bCs/>
          <w:color w:val="auto"/>
          <w:szCs w:val="32"/>
        </w:rPr>
        <w:t>一、</w:t>
      </w:r>
      <w:r>
        <w:rPr>
          <w:rFonts w:eastAsia="黑体"/>
          <w:bCs/>
          <w:color w:val="auto"/>
          <w:szCs w:val="32"/>
          <w:shd w:val="clear" w:color="auto" w:fill="FFFFFF"/>
        </w:rPr>
        <w:t>申报</w:t>
      </w:r>
      <w:r>
        <w:rPr>
          <w:rFonts w:hint="eastAsia" w:eastAsia="黑体"/>
          <w:bCs/>
          <w:color w:val="auto"/>
          <w:szCs w:val="32"/>
          <w:shd w:val="clear" w:color="auto" w:fill="FFFFFF"/>
        </w:rPr>
        <w:t>类别</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ascii="仿宋_GB2312" w:cs="仿宋_GB2312"/>
          <w:color w:val="auto"/>
        </w:rPr>
      </w:pPr>
      <w:r>
        <w:rPr>
          <w:rFonts w:hint="eastAsia" w:ascii="仿宋_GB2312" w:cs="仿宋_GB2312"/>
          <w:color w:val="auto"/>
        </w:rPr>
        <w:t>（一）以安溪为题材或研究对象，反映</w:t>
      </w:r>
      <w:r>
        <w:rPr>
          <w:rFonts w:hint="eastAsia" w:ascii="仿宋_GB2312"/>
          <w:color w:val="auto"/>
          <w:szCs w:val="32"/>
        </w:rPr>
        <w:t>安溪经济社会文化</w:t>
      </w:r>
      <w:r>
        <w:rPr>
          <w:rFonts w:hint="eastAsia" w:ascii="仿宋_GB2312"/>
          <w:color w:val="auto"/>
          <w:kern w:val="0"/>
        </w:rPr>
        <w:t>等</w:t>
      </w:r>
      <w:r>
        <w:rPr>
          <w:rFonts w:hint="eastAsia" w:ascii="仿宋_GB2312"/>
          <w:color w:val="auto"/>
          <w:szCs w:val="32"/>
        </w:rPr>
        <w:t>现象</w:t>
      </w:r>
      <w:r>
        <w:rPr>
          <w:rFonts w:hint="eastAsia" w:ascii="仿宋_GB2312"/>
          <w:color w:val="auto"/>
          <w:kern w:val="0"/>
        </w:rPr>
        <w:t>的文艺社科创作、研究</w:t>
      </w:r>
      <w:r>
        <w:rPr>
          <w:rFonts w:hint="eastAsia" w:ascii="仿宋_GB2312"/>
          <w:color w:val="auto"/>
        </w:rPr>
        <w:t>项目</w:t>
      </w:r>
      <w:r>
        <w:rPr>
          <w:rFonts w:hint="eastAsia" w:ascii="仿宋_GB2312" w:hAnsi="仿宋" w:cs="仿宋"/>
          <w:color w:val="auto"/>
          <w:szCs w:val="32"/>
        </w:rPr>
        <w:t>，</w:t>
      </w:r>
      <w:r>
        <w:rPr>
          <w:rFonts w:hint="eastAsia" w:ascii="仿宋_GB2312" w:hAnsi="仿宋" w:cs="仿宋"/>
          <w:color w:val="auto"/>
          <w:szCs w:val="32"/>
          <w:lang w:val="en-US" w:eastAsia="zh-CN"/>
        </w:rPr>
        <w:t>且项目完成时间在2023年3月9日至2024年12月31日之间。</w:t>
      </w:r>
    </w:p>
    <w:p>
      <w:pPr>
        <w:keepNext w:val="0"/>
        <w:keepLines w:val="0"/>
        <w:pageBreakBefore w:val="0"/>
        <w:widowControl w:val="0"/>
        <w:kinsoku/>
        <w:wordWrap/>
        <w:overflowPunct w:val="0"/>
        <w:autoSpaceDN w:val="0"/>
        <w:bidi w:val="0"/>
        <w:spacing w:line="560" w:lineRule="exact"/>
        <w:ind w:firstLine="680" w:firstLineChars="200"/>
        <w:textAlignment w:val="auto"/>
        <w:rPr>
          <w:rFonts w:hint="eastAsia" w:ascii="仿宋_GB2312" w:hAnsi="仿宋_GB2312" w:cs="仿宋_GB2312"/>
          <w:color w:val="000000"/>
          <w:szCs w:val="32"/>
        </w:rPr>
      </w:pPr>
      <w:r>
        <w:rPr>
          <w:rFonts w:hint="eastAsia" w:ascii="仿宋_GB2312" w:hAnsi="仿宋_GB2312" w:cs="仿宋_GB2312"/>
          <w:color w:val="auto"/>
          <w:szCs w:val="32"/>
        </w:rPr>
        <w:t>（二）符合《安溪县文艺社科发展基金资助管理办法</w:t>
      </w:r>
      <w:r>
        <w:rPr>
          <w:rFonts w:hint="eastAsia" w:ascii="仿宋_GB2312" w:hAnsi="仿宋_GB2312" w:cs="仿宋_GB2312"/>
          <w:color w:val="000000"/>
          <w:szCs w:val="32"/>
        </w:rPr>
        <w:t>（试行）》要求的申报</w:t>
      </w:r>
      <w:r>
        <w:rPr>
          <w:rFonts w:hint="eastAsia" w:ascii="仿宋_GB2312" w:hAnsi="仿宋" w:cs="仿宋"/>
          <w:color w:val="000000"/>
          <w:szCs w:val="32"/>
        </w:rPr>
        <w:t>项目类别，即</w:t>
      </w:r>
      <w:r>
        <w:rPr>
          <w:rFonts w:hint="eastAsia" w:ascii="仿宋_GB2312" w:hAnsi="仿宋_GB2312" w:cs="仿宋_GB2312"/>
          <w:color w:val="000000"/>
          <w:szCs w:val="32"/>
        </w:rPr>
        <w:t>文学艺术创作项目类主要包含文学创作和文艺评论、影视艺术创作、舞台艺术创作、视觉艺术创作等文艺精品以及大型文学艺术创作论坛或研讨会；社会科学研究项目类主要包含重点课题研究、硕博论文（调查报告）、学术著作出版和大型学术论坛或研讨会。</w:t>
      </w:r>
    </w:p>
    <w:p>
      <w:pPr>
        <w:keepNext w:val="0"/>
        <w:keepLines w:val="0"/>
        <w:pageBreakBefore w:val="0"/>
        <w:widowControl w:val="0"/>
        <w:kinsoku/>
        <w:wordWrap/>
        <w:overflowPunct w:val="0"/>
        <w:autoSpaceDN w:val="0"/>
        <w:bidi w:val="0"/>
        <w:spacing w:line="560" w:lineRule="exact"/>
        <w:ind w:firstLine="680" w:firstLineChars="200"/>
        <w:textAlignment w:val="auto"/>
        <w:rPr>
          <w:rFonts w:eastAsia="黑体"/>
          <w:szCs w:val="32"/>
        </w:rPr>
      </w:pPr>
      <w:r>
        <w:rPr>
          <w:rFonts w:eastAsia="黑体"/>
          <w:szCs w:val="32"/>
        </w:rPr>
        <w:t>二、申报条件</w:t>
      </w:r>
      <w:r>
        <w:rPr>
          <w:rFonts w:hint="eastAsia" w:eastAsia="黑体"/>
          <w:szCs w:val="32"/>
        </w:rPr>
        <w:t>及要求</w:t>
      </w:r>
    </w:p>
    <w:p>
      <w:pPr>
        <w:keepNext w:val="0"/>
        <w:keepLines w:val="0"/>
        <w:pageBreakBefore w:val="0"/>
        <w:widowControl w:val="0"/>
        <w:kinsoku/>
        <w:wordWrap/>
        <w:overflowPunct w:val="0"/>
        <w:autoSpaceDN w:val="0"/>
        <w:bidi w:val="0"/>
        <w:spacing w:line="560" w:lineRule="exact"/>
        <w:ind w:firstLine="680" w:firstLineChars="200"/>
        <w:textAlignment w:val="auto"/>
        <w:rPr>
          <w:rFonts w:hint="eastAsia" w:ascii="仿宋_GB2312" w:hAnsi="仿宋_GB2312" w:eastAsia="仿宋_GB2312" w:cs="仿宋_GB2312"/>
          <w:color w:val="000000"/>
          <w:szCs w:val="32"/>
          <w:lang w:val="en-US" w:eastAsia="zh-CN"/>
        </w:rPr>
      </w:pPr>
      <w:r>
        <w:rPr>
          <w:rFonts w:hint="eastAsia" w:ascii="仿宋_GB2312"/>
          <w:szCs w:val="32"/>
        </w:rPr>
        <w:t>（一）</w:t>
      </w:r>
      <w:r>
        <w:rPr>
          <w:rFonts w:hint="eastAsia" w:ascii="仿宋_GB2312" w:hAnsi="仿宋_GB2312" w:cs="仿宋_GB2312"/>
          <w:color w:val="000000"/>
          <w:szCs w:val="32"/>
        </w:rPr>
        <w:t>在安溪县行政区域内依法登记注册设立、具有独立法人地位的文艺社科类企业单位及社团组织、文化行政事业单位，以及文艺和社科类工作者所属县级主管部门或群团组织</w:t>
      </w:r>
      <w:r>
        <w:rPr>
          <w:rFonts w:hint="eastAsia" w:ascii="仿宋_GB2312" w:hAnsi="仿宋_GB2312" w:cs="仿宋_GB2312"/>
          <w:color w:val="000000"/>
          <w:szCs w:val="32"/>
          <w:lang w:val="en-US" w:eastAsia="zh-CN"/>
        </w:rPr>
        <w:t>;</w:t>
      </w:r>
    </w:p>
    <w:p>
      <w:pPr>
        <w:keepNext w:val="0"/>
        <w:keepLines w:val="0"/>
        <w:pageBreakBefore w:val="0"/>
        <w:widowControl w:val="0"/>
        <w:kinsoku/>
        <w:wordWrap/>
        <w:bidi w:val="0"/>
        <w:spacing w:line="560" w:lineRule="exact"/>
        <w:ind w:firstLine="680" w:firstLineChars="200"/>
        <w:jc w:val="left"/>
        <w:textAlignment w:val="auto"/>
        <w:rPr>
          <w:rFonts w:hint="eastAsia" w:ascii="仿宋_GB2312" w:hAnsi="仿宋_GB2312" w:eastAsia="仿宋_GB2312" w:cs="仿宋_GB2312"/>
          <w:color w:val="000000"/>
          <w:szCs w:val="32"/>
          <w:lang w:val="en-US" w:eastAsia="zh-CN"/>
        </w:rPr>
      </w:pPr>
      <w:r>
        <w:rPr>
          <w:rFonts w:hint="eastAsia" w:ascii="仿宋_GB2312" w:hAnsi="仿宋_GB2312" w:cs="仿宋_GB2312"/>
          <w:color w:val="000000"/>
          <w:szCs w:val="32"/>
        </w:rPr>
        <w:t>（二）申报推荐单位必须监管核实申报主体拥有的项目著作权、各类奖项申报权</w:t>
      </w:r>
      <w:r>
        <w:rPr>
          <w:rFonts w:hint="eastAsia" w:ascii="仿宋_GB2312" w:hAnsi="仿宋_GB2312" w:cs="仿宋_GB2312"/>
          <w:color w:val="000000"/>
          <w:szCs w:val="32"/>
          <w:lang w:val="en-US" w:eastAsia="zh-CN"/>
        </w:rPr>
        <w:t>;</w:t>
      </w:r>
    </w:p>
    <w:p>
      <w:pPr>
        <w:keepNext w:val="0"/>
        <w:keepLines w:val="0"/>
        <w:pageBreakBefore w:val="0"/>
        <w:widowControl w:val="0"/>
        <w:kinsoku/>
        <w:wordWrap/>
        <w:bidi w:val="0"/>
        <w:spacing w:line="560" w:lineRule="exact"/>
        <w:ind w:firstLine="680" w:firstLineChars="200"/>
        <w:jc w:val="left"/>
        <w:textAlignment w:val="auto"/>
        <w:rPr>
          <w:rFonts w:ascii="仿宋_GB2312" w:hAnsi="仿宋_GB2312" w:cs="仿宋_GB2312"/>
          <w:color w:val="000000"/>
          <w:szCs w:val="32"/>
        </w:rPr>
      </w:pPr>
      <w:r>
        <w:rPr>
          <w:rFonts w:hint="eastAsia" w:ascii="仿宋_GB2312" w:hAnsi="仿宋_GB2312" w:cs="仿宋_GB2312"/>
          <w:color w:val="000000"/>
          <w:szCs w:val="32"/>
        </w:rPr>
        <w:t>（三）申请创作、研究、出版资助的项目，须同时具备下列条件：</w:t>
      </w:r>
    </w:p>
    <w:p>
      <w:pPr>
        <w:keepNext w:val="0"/>
        <w:keepLines w:val="0"/>
        <w:pageBreakBefore w:val="0"/>
        <w:widowControl w:val="0"/>
        <w:kinsoku/>
        <w:wordWrap/>
        <w:bidi w:val="0"/>
        <w:spacing w:line="560" w:lineRule="exact"/>
        <w:ind w:firstLine="68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1.申请人须是申报项目的主要参与者，且须征得该项目组其他成员的同意并签字确认，否则视为违规申报。一个申请人，一次只能申报一个项目；</w:t>
      </w:r>
    </w:p>
    <w:p>
      <w:pPr>
        <w:keepNext w:val="0"/>
        <w:keepLines w:val="0"/>
        <w:pageBreakBefore w:val="0"/>
        <w:widowControl w:val="0"/>
        <w:kinsoku/>
        <w:wordWrap/>
        <w:bidi w:val="0"/>
        <w:spacing w:line="560" w:lineRule="exact"/>
        <w:ind w:firstLine="68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2.著作必须坚持正确的政治方向、社会导向和价值取向，具有一定的理论意义和实践价值</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作品主题鲜明、观点正确、文字精炼、标注规范；</w:t>
      </w:r>
    </w:p>
    <w:p>
      <w:pPr>
        <w:keepNext w:val="0"/>
        <w:keepLines w:val="0"/>
        <w:pageBreakBefore w:val="0"/>
        <w:widowControl w:val="0"/>
        <w:kinsoku/>
        <w:wordWrap/>
        <w:bidi w:val="0"/>
        <w:spacing w:line="560" w:lineRule="exact"/>
        <w:ind w:firstLine="68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3.申请人必须是著作权人，且著作权不存在知识产权争议，不存在任何学术不端问题；</w:t>
      </w:r>
    </w:p>
    <w:p>
      <w:pPr>
        <w:keepNext w:val="0"/>
        <w:keepLines w:val="0"/>
        <w:pageBreakBefore w:val="0"/>
        <w:widowControl w:val="0"/>
        <w:kinsoku/>
        <w:wordWrap/>
        <w:bidi w:val="0"/>
        <w:spacing w:line="560" w:lineRule="exact"/>
        <w:ind w:firstLine="680" w:firstLineChars="200"/>
        <w:jc w:val="left"/>
        <w:textAlignment w:val="auto"/>
        <w:rPr>
          <w:rFonts w:hint="eastAsia" w:ascii="仿宋_GB2312" w:hAnsi="仿宋_GB2312" w:eastAsia="仿宋_GB2312" w:cs="仿宋_GB2312"/>
          <w:color w:val="000000"/>
          <w:szCs w:val="32"/>
          <w:lang w:eastAsia="zh-CN"/>
        </w:rPr>
      </w:pPr>
      <w:r>
        <w:rPr>
          <w:rFonts w:hint="eastAsia" w:ascii="仿宋_GB2312" w:hAnsi="仿宋_GB2312" w:cs="仿宋_GB2312"/>
          <w:color w:val="000000"/>
          <w:szCs w:val="32"/>
        </w:rPr>
        <w:t>4.项目涉及政治、民族、宗教、国际、国家安全等敏感话题的，申报前须报送有关部门审查备案，并取得同意公开出版证明后，方可申请项目资助</w:t>
      </w:r>
      <w:r>
        <w:rPr>
          <w:rFonts w:hint="eastAsia" w:ascii="仿宋_GB2312" w:hAnsi="仿宋_GB2312" w:cs="仿宋_GB2312"/>
          <w:color w:val="000000"/>
          <w:szCs w:val="32"/>
          <w:lang w:eastAsia="zh-CN"/>
        </w:rPr>
        <w:t>；</w:t>
      </w:r>
    </w:p>
    <w:p>
      <w:pPr>
        <w:keepNext w:val="0"/>
        <w:keepLines w:val="0"/>
        <w:pageBreakBefore w:val="0"/>
        <w:widowControl w:val="0"/>
        <w:kinsoku/>
        <w:wordWrap/>
        <w:topLinePunct/>
        <w:autoSpaceDE w:val="0"/>
        <w:bidi w:val="0"/>
        <w:spacing w:line="560" w:lineRule="exact"/>
        <w:ind w:firstLine="850" w:firstLineChars="250"/>
        <w:jc w:val="left"/>
        <w:textAlignment w:val="auto"/>
        <w:rPr>
          <w:rFonts w:hint="eastAsia" w:ascii="仿宋_GB2312" w:eastAsia="仿宋_GB2312"/>
          <w:lang w:eastAsia="zh-CN"/>
        </w:rPr>
      </w:pPr>
      <w:r>
        <w:rPr>
          <w:rFonts w:hint="eastAsia" w:ascii="仿宋_GB2312"/>
        </w:rPr>
        <w:t>（四）项目内容属工具书、工作性研究报告、软件、宣传册、自然科学普及读物、译著及已获资助的修订本等不接受申报</w:t>
      </w:r>
      <w:r>
        <w:rPr>
          <w:rFonts w:hint="eastAsia" w:ascii="仿宋_GB2312"/>
          <w:lang w:eastAsia="zh-CN"/>
        </w:rPr>
        <w:t>；</w:t>
      </w:r>
    </w:p>
    <w:p>
      <w:pPr>
        <w:keepNext w:val="0"/>
        <w:keepLines w:val="0"/>
        <w:pageBreakBefore w:val="0"/>
        <w:widowControl w:val="0"/>
        <w:kinsoku/>
        <w:wordWrap/>
        <w:topLinePunct/>
        <w:autoSpaceDE w:val="0"/>
        <w:bidi w:val="0"/>
        <w:spacing w:line="560" w:lineRule="exact"/>
        <w:ind w:firstLine="850" w:firstLineChars="250"/>
        <w:jc w:val="left"/>
        <w:textAlignment w:val="auto"/>
        <w:rPr>
          <w:rFonts w:hint="eastAsia" w:ascii="仿宋_GB2312" w:hAnsi="Times New Roman" w:eastAsia="仿宋_GB2312" w:cs="Times New Roman"/>
          <w:color w:val="auto"/>
          <w:kern w:val="2"/>
          <w:sz w:val="32"/>
          <w:szCs w:val="20"/>
          <w:lang w:val="en-US" w:eastAsia="zh-CN" w:bidi="ar-SA"/>
        </w:rPr>
      </w:pPr>
      <w:r>
        <w:rPr>
          <w:rFonts w:hint="eastAsia" w:ascii="仿宋_GB2312" w:hAnsi="Times New Roman" w:eastAsia="仿宋_GB2312" w:cs="Times New Roman"/>
          <w:color w:val="auto"/>
          <w:kern w:val="2"/>
          <w:sz w:val="32"/>
          <w:szCs w:val="20"/>
          <w:lang w:val="en-US" w:eastAsia="zh-CN" w:bidi="ar-SA"/>
        </w:rPr>
        <w:t>（五）</w:t>
      </w:r>
      <w:r>
        <w:rPr>
          <w:rFonts w:hint="eastAsia" w:ascii="仿宋_GB2312" w:hAnsi="Times New Roman" w:eastAsia="仿宋_GB2312" w:cs="Times New Roman"/>
          <w:color w:val="auto"/>
          <w:kern w:val="2"/>
          <w:sz w:val="32"/>
          <w:szCs w:val="20"/>
          <w:lang w:val="en-US" w:eastAsia="zh-CN" w:bidi="ar-SA"/>
        </w:rPr>
        <w:fldChar w:fldCharType="begin"/>
      </w:r>
      <w:r>
        <w:rPr>
          <w:rFonts w:hint="eastAsia" w:ascii="仿宋_GB2312" w:hAnsi="Times New Roman" w:eastAsia="仿宋_GB2312" w:cs="Times New Roman"/>
          <w:color w:val="auto"/>
          <w:kern w:val="2"/>
          <w:sz w:val="32"/>
          <w:szCs w:val="20"/>
          <w:lang w:val="en-US" w:eastAsia="zh-CN" w:bidi="ar-SA"/>
        </w:rPr>
        <w:instrText xml:space="preserve"> HYPERLINK "https://baike.baidu.com/item/%E9%A1%B9%E7%9B%AE%E9%A2%84%E7%AE%97/1209400" \t "https://baike.baidu.com/item/%E5%9B%BD%E5%AE%B6%E7%A4%BE%E4%BC%9A%E7%A7%91%E5%AD%A6%E5%9F%BA%E9%87%91%E9%A1%B9%E7%9B%AE%E7%BB%8F%E8%B4%B9%E7%AE%A1%E7%90%86%E5%8A%9E%E6%B3%95/_blank"</w:instrText>
      </w:r>
      <w:r>
        <w:rPr>
          <w:rFonts w:hint="eastAsia" w:ascii="仿宋_GB2312" w:hAnsi="Times New Roman" w:eastAsia="仿宋_GB2312" w:cs="Times New Roman"/>
          <w:color w:val="auto"/>
          <w:kern w:val="2"/>
          <w:sz w:val="32"/>
          <w:szCs w:val="20"/>
          <w:lang w:val="en-US" w:eastAsia="zh-CN" w:bidi="ar-SA"/>
        </w:rPr>
        <w:fldChar w:fldCharType="separate"/>
      </w:r>
      <w:r>
        <w:rPr>
          <w:rFonts w:hint="eastAsia" w:ascii="仿宋_GB2312" w:hAnsi="Times New Roman" w:eastAsia="仿宋_GB2312" w:cs="Times New Roman"/>
          <w:color w:val="auto"/>
          <w:kern w:val="2"/>
          <w:sz w:val="32"/>
          <w:szCs w:val="20"/>
          <w:lang w:val="en-US" w:eastAsia="zh-CN" w:bidi="ar-SA"/>
        </w:rPr>
        <w:t>项目资</w:t>
      </w:r>
      <w:r>
        <w:rPr>
          <w:rFonts w:hint="eastAsia" w:ascii="仿宋_GB2312" w:hAnsi="Times New Roman" w:eastAsia="仿宋_GB2312" w:cs="Times New Roman"/>
          <w:color w:val="auto"/>
          <w:kern w:val="2"/>
          <w:sz w:val="32"/>
          <w:szCs w:val="20"/>
          <w:lang w:val="en-US" w:eastAsia="zh-CN" w:bidi="ar-SA"/>
        </w:rPr>
        <w:fldChar w:fldCharType="end"/>
      </w:r>
      <w:r>
        <w:rPr>
          <w:rFonts w:hint="eastAsia" w:ascii="仿宋_GB2312" w:hAnsi="Times New Roman" w:eastAsia="仿宋_GB2312" w:cs="Times New Roman"/>
          <w:color w:val="auto"/>
          <w:kern w:val="2"/>
          <w:sz w:val="32"/>
          <w:szCs w:val="20"/>
          <w:lang w:val="en-US" w:eastAsia="zh-CN" w:bidi="ar-SA"/>
        </w:rPr>
        <w:t>助执行过程中，存在以下情况的：①在项目实施期间出现项目名称、成果形式改变；②项目创作、研究内容重大调整；③项目负责人或项目管理单位变更</w:t>
      </w:r>
      <w:r>
        <w:rPr>
          <w:rFonts w:hint="eastAsia" w:ascii="仿宋_GB2312" w:cs="Times New Roman"/>
          <w:color w:val="auto"/>
          <w:kern w:val="2"/>
          <w:sz w:val="32"/>
          <w:szCs w:val="20"/>
          <w:lang w:val="en-US" w:eastAsia="zh-CN" w:bidi="ar-SA"/>
        </w:rPr>
        <w:t>。致使</w:t>
      </w:r>
      <w:r>
        <w:rPr>
          <w:rFonts w:hint="eastAsia" w:ascii="仿宋_GB2312" w:hAnsi="Times New Roman" w:eastAsia="仿宋_GB2312" w:cs="Times New Roman"/>
          <w:color w:val="auto"/>
          <w:kern w:val="2"/>
          <w:sz w:val="32"/>
          <w:szCs w:val="20"/>
          <w:lang w:val="en-US" w:eastAsia="zh-CN" w:bidi="ar-SA"/>
        </w:rPr>
        <w:t>未能按计划完成研究任务，要求延期和其他重要事项变更的</w:t>
      </w:r>
      <w:r>
        <w:rPr>
          <w:rFonts w:hint="eastAsia" w:ascii="仿宋_GB2312" w:cs="Times New Roman"/>
          <w:color w:val="auto"/>
          <w:kern w:val="2"/>
          <w:sz w:val="32"/>
          <w:szCs w:val="20"/>
          <w:lang w:val="en-US" w:eastAsia="zh-CN" w:bidi="ar-SA"/>
        </w:rPr>
        <w:t>，</w:t>
      </w:r>
      <w:r>
        <w:rPr>
          <w:rFonts w:hint="eastAsia" w:ascii="仿宋_GB2312" w:hAnsi="Times New Roman" w:eastAsia="仿宋_GB2312" w:cs="Times New Roman"/>
          <w:color w:val="auto"/>
          <w:kern w:val="2"/>
          <w:sz w:val="32"/>
          <w:szCs w:val="20"/>
          <w:lang w:val="en-US" w:eastAsia="zh-CN" w:bidi="ar-SA"/>
        </w:rPr>
        <w:t>须由项目负责人或所在单位提前两个月提交书面请示，经规划办审核并签署意见。经规划办检查发现有重大事项变更未予报告者，暂停拨款，待</w:t>
      </w:r>
      <w:r>
        <w:rPr>
          <w:rFonts w:hint="eastAsia" w:ascii="仿宋_GB2312" w:cs="Times New Roman"/>
          <w:color w:val="auto"/>
          <w:kern w:val="2"/>
          <w:sz w:val="32"/>
          <w:szCs w:val="20"/>
          <w:lang w:val="en-US" w:eastAsia="zh-CN" w:bidi="ar-SA"/>
        </w:rPr>
        <w:t>相关人提出书面请示</w:t>
      </w:r>
      <w:r>
        <w:rPr>
          <w:rFonts w:hint="eastAsia" w:ascii="仿宋_GB2312" w:hAnsi="Times New Roman" w:eastAsia="仿宋_GB2312" w:cs="Times New Roman"/>
          <w:color w:val="auto"/>
          <w:kern w:val="2"/>
          <w:sz w:val="32"/>
          <w:szCs w:val="20"/>
          <w:lang w:val="en-US" w:eastAsia="zh-CN" w:bidi="ar-SA"/>
        </w:rPr>
        <w:t>并经审批后，再恢复拨款。</w:t>
      </w:r>
      <w:r>
        <w:rPr>
          <w:rFonts w:hint="eastAsia" w:ascii="仿宋_GB2312" w:cs="Times New Roman"/>
          <w:color w:val="auto"/>
          <w:kern w:val="2"/>
          <w:sz w:val="32"/>
          <w:szCs w:val="20"/>
          <w:lang w:val="en-US" w:eastAsia="zh-CN" w:bidi="ar-SA"/>
        </w:rPr>
        <w:t>一个项目最多可两次申请延期，每次申请延期时间不超6个月。未在规定期限内完成的项目，将取消对该项目的资助，其中，已拨付部分资助资金的特别委托项目，届时将收回已拨款项。被取消的项目今后不得二次申请该基金资助。</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eastAsia="黑体"/>
        </w:rPr>
      </w:pPr>
      <w:r>
        <w:rPr>
          <w:rFonts w:eastAsia="黑体"/>
        </w:rPr>
        <w:t>三、</w:t>
      </w:r>
      <w:r>
        <w:rPr>
          <w:rFonts w:hint="eastAsia" w:eastAsia="黑体"/>
        </w:rPr>
        <w:t>申报材料</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ascii="仿宋_GB2312"/>
        </w:rPr>
      </w:pPr>
      <w:r>
        <w:rPr>
          <w:rFonts w:hint="eastAsia" w:hAnsi="仿宋_GB2312" w:cs="仿宋_GB2312"/>
          <w:color w:val="000000"/>
        </w:rPr>
        <w:t>项目申报的单位或个人需提供以下材料：</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ascii="仿宋_GB2312"/>
        </w:rPr>
      </w:pPr>
      <w:r>
        <w:rPr>
          <w:rFonts w:hint="eastAsia" w:ascii="仿宋_GB2312"/>
        </w:rPr>
        <w:t>（一）项目申报表（附件1）。</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ascii="仿宋_GB2312"/>
        </w:rPr>
      </w:pPr>
      <w:r>
        <w:rPr>
          <w:rFonts w:hint="eastAsia" w:ascii="仿宋_GB2312"/>
        </w:rPr>
        <w:t>（二）项目申报承诺书（附件2）。</w:t>
      </w:r>
    </w:p>
    <w:p>
      <w:pPr>
        <w:pStyle w:val="16"/>
        <w:keepNext w:val="0"/>
        <w:keepLines w:val="0"/>
        <w:pageBreakBefore w:val="0"/>
        <w:widowControl w:val="0"/>
        <w:kinsoku/>
        <w:wordWrap/>
        <w:overflowPunct w:val="0"/>
        <w:bidi w:val="0"/>
        <w:spacing w:line="560" w:lineRule="exact"/>
        <w:ind w:firstLine="680" w:firstLineChars="200"/>
        <w:textAlignment w:val="auto"/>
      </w:pPr>
      <w:r>
        <w:rPr>
          <w:rFonts w:hint="eastAsia" w:ascii="仿宋_GB2312"/>
        </w:rPr>
        <w:t>（三）</w:t>
      </w:r>
      <w:r>
        <w:rPr>
          <w:rFonts w:hint="eastAsia"/>
        </w:rPr>
        <w:t>已完成项目或未完成项目，根据佐证材料要求（附件</w:t>
      </w:r>
      <w:r>
        <w:rPr>
          <w:rFonts w:hint="eastAsia" w:ascii="仿宋_GB2312"/>
        </w:rPr>
        <w:t>3</w:t>
      </w:r>
      <w:r>
        <w:rPr>
          <w:rFonts w:hint="eastAsia" w:ascii="仿宋_GB2312"/>
          <w:w w:val="97"/>
          <w:szCs w:val="32"/>
        </w:rPr>
        <w:t>）</w:t>
      </w:r>
      <w:r>
        <w:rPr>
          <w:rFonts w:hint="eastAsia"/>
        </w:rPr>
        <w:t>，提供相应材料。</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eastAsia="黑体"/>
        </w:rPr>
      </w:pPr>
      <w:r>
        <w:rPr>
          <w:rFonts w:hint="eastAsia" w:eastAsia="黑体"/>
        </w:rPr>
        <w:t>四</w:t>
      </w:r>
      <w:r>
        <w:rPr>
          <w:rFonts w:eastAsia="黑体"/>
        </w:rPr>
        <w:t>、其他事项</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ascii="仿宋_GB2312"/>
        </w:rPr>
      </w:pPr>
      <w:r>
        <w:rPr>
          <w:rFonts w:hint="eastAsia" w:ascii="仿宋_GB2312"/>
        </w:rPr>
        <w:t>（一）</w:t>
      </w:r>
      <w:r>
        <w:rPr>
          <w:rFonts w:hint="eastAsia" w:hAnsi="仿宋_GB2312" w:cs="仿宋_GB2312"/>
          <w:color w:val="000000"/>
        </w:rPr>
        <w:t>县委宣传部（县新闻出版广电局）、县文体旅局</w:t>
      </w:r>
      <w:r>
        <w:rPr>
          <w:rFonts w:hint="eastAsia" w:hAnsi="仿宋_GB2312" w:cs="仿宋_GB2312"/>
          <w:color w:val="000000"/>
          <w:lang w:eastAsia="zh-CN"/>
        </w:rPr>
        <w:t>、</w:t>
      </w:r>
      <w:r>
        <w:rPr>
          <w:rFonts w:hint="eastAsia" w:hAnsi="仿宋_GB2312" w:cs="仿宋_GB2312"/>
          <w:color w:val="000000"/>
        </w:rPr>
        <w:t>县文联、县社科联，作为基金资助项目申报的推荐单位。项目申报的单位或个人，应向以上四个任一县级相关推荐单位申报。</w:t>
      </w:r>
      <w:r>
        <w:rPr>
          <w:rFonts w:hint="eastAsia" w:ascii="仿宋_GB2312"/>
        </w:rPr>
        <w:t>各申报推荐单位要认真落实意识形态</w:t>
      </w:r>
      <w:r>
        <w:rPr>
          <w:rFonts w:hint="eastAsia" w:ascii="仿宋_GB2312"/>
          <w:lang w:val="en-US" w:eastAsia="zh-CN"/>
        </w:rPr>
        <w:t>工作</w:t>
      </w:r>
      <w:r>
        <w:rPr>
          <w:rFonts w:hint="eastAsia" w:ascii="仿宋_GB2312"/>
        </w:rPr>
        <w:t>主体责任制，加强对项目申报工作的指导，着力提高申报质量，对申报资料严格审核把关，特别是注重选题、课题的科学性、可行性和普及性，并对立项项目资助经费进行科学合理的监督管理。</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hAnsi="仿宋_GB2312" w:cs="仿宋_GB2312"/>
          <w:color w:val="000000"/>
        </w:rPr>
      </w:pPr>
      <w:r>
        <w:rPr>
          <w:rFonts w:hint="eastAsia" w:ascii="仿宋_GB2312"/>
        </w:rPr>
        <w:t>（二）</w:t>
      </w:r>
      <w:r>
        <w:rPr>
          <w:rFonts w:hint="eastAsia" w:hAnsi="仿宋_GB2312" w:cs="仿宋_GB2312"/>
          <w:color w:val="000000"/>
        </w:rPr>
        <w:t>各推荐单位须对项目申报单位或个人提交的申报材料进行初审，以便于今后对获资助项目进行督促推进。在确认申报材料符合要求后，出具推荐意见并加盖公章后报基金规划办。</w:t>
      </w:r>
    </w:p>
    <w:p>
      <w:pPr>
        <w:keepNext w:val="0"/>
        <w:keepLines w:val="0"/>
        <w:pageBreakBefore w:val="0"/>
        <w:widowControl w:val="0"/>
        <w:kinsoku/>
        <w:wordWrap/>
        <w:bidi w:val="0"/>
        <w:spacing w:line="560" w:lineRule="exact"/>
        <w:ind w:firstLine="680" w:firstLineChars="200"/>
        <w:jc w:val="left"/>
        <w:textAlignment w:val="auto"/>
        <w:outlineLvl w:val="0"/>
        <w:rPr>
          <w:rFonts w:ascii="仿宋_GB2312"/>
        </w:rPr>
      </w:pPr>
      <w:r>
        <w:rPr>
          <w:rFonts w:hint="eastAsia"/>
        </w:rPr>
        <w:t>（三）项目申报时间：申报单位或个人，可在“安溪县文艺社科基金项目选题征集系统”（搜索方式：关注微信公众号</w:t>
      </w:r>
      <w:r>
        <w:rPr>
          <w:rFonts w:hint="eastAsia"/>
          <w:color w:val="auto"/>
        </w:rPr>
        <w:t>“安溪</w:t>
      </w:r>
      <w:r>
        <w:rPr>
          <w:rFonts w:hint="eastAsia"/>
          <w:color w:val="auto"/>
          <w:lang w:eastAsia="zh-CN"/>
        </w:rPr>
        <w:t>融媒</w:t>
      </w:r>
      <w:r>
        <w:rPr>
          <w:rFonts w:hint="eastAsia"/>
          <w:color w:val="auto"/>
        </w:rPr>
        <w:t>”，找到“</w:t>
      </w:r>
      <w:r>
        <w:rPr>
          <w:rFonts w:hint="eastAsia"/>
          <w:color w:val="auto"/>
          <w:lang w:eastAsia="zh-CN"/>
        </w:rPr>
        <w:t>部门动态</w:t>
      </w:r>
      <w:r>
        <w:rPr>
          <w:rFonts w:hint="eastAsia"/>
          <w:color w:val="auto"/>
        </w:rPr>
        <w:t>—文艺社科”）中下载表格，请</w:t>
      </w:r>
      <w:r>
        <w:rPr>
          <w:rFonts w:hint="eastAsia" w:ascii="仿宋_GB2312"/>
          <w:color w:val="auto"/>
        </w:rPr>
        <w:t>于202</w:t>
      </w:r>
      <w:r>
        <w:rPr>
          <w:rFonts w:hint="eastAsia" w:ascii="仿宋_GB2312"/>
          <w:color w:val="auto"/>
          <w:lang w:val="en-US" w:eastAsia="zh-CN"/>
        </w:rPr>
        <w:t>4</w:t>
      </w:r>
      <w:r>
        <w:rPr>
          <w:rFonts w:hint="eastAsia" w:ascii="仿宋_GB2312"/>
          <w:color w:val="auto"/>
        </w:rPr>
        <w:t>年</w:t>
      </w:r>
      <w:r>
        <w:rPr>
          <w:rFonts w:hint="eastAsia" w:ascii="仿宋_GB2312"/>
          <w:color w:val="auto"/>
          <w:lang w:val="en-US" w:eastAsia="zh-CN"/>
        </w:rPr>
        <w:t>3</w:t>
      </w:r>
      <w:r>
        <w:rPr>
          <w:rFonts w:hint="eastAsia" w:ascii="仿宋_GB2312"/>
          <w:color w:val="auto"/>
        </w:rPr>
        <w:t>月</w:t>
      </w:r>
      <w:r>
        <w:rPr>
          <w:rFonts w:hint="eastAsia" w:ascii="仿宋_GB2312"/>
          <w:color w:val="auto"/>
          <w:lang w:val="en-US" w:eastAsia="zh-CN"/>
        </w:rPr>
        <w:t>1</w:t>
      </w:r>
      <w:r>
        <w:rPr>
          <w:rFonts w:hint="eastAsia" w:ascii="仿宋_GB2312"/>
          <w:color w:val="auto"/>
        </w:rPr>
        <w:t>日前，将项目资料（一式三份）和电子材料报送至县级</w:t>
      </w:r>
      <w:r>
        <w:rPr>
          <w:rFonts w:hint="eastAsia" w:hAnsi="仿宋_GB2312" w:cs="仿宋_GB2312"/>
          <w:color w:val="auto"/>
        </w:rPr>
        <w:t>推</w:t>
      </w:r>
      <w:r>
        <w:rPr>
          <w:rFonts w:hint="eastAsia" w:ascii="仿宋_GB2312"/>
          <w:color w:val="auto"/>
        </w:rPr>
        <w:t>荐单位。项目推荐单位请于</w:t>
      </w:r>
      <w:r>
        <w:rPr>
          <w:rFonts w:hint="eastAsia" w:ascii="仿宋_GB2312"/>
          <w:color w:val="auto"/>
          <w:lang w:val="en-US" w:eastAsia="zh-CN"/>
        </w:rPr>
        <w:t>2024</w:t>
      </w:r>
      <w:r>
        <w:rPr>
          <w:rFonts w:hint="eastAsia" w:ascii="仿宋_GB2312"/>
          <w:color w:val="auto"/>
        </w:rPr>
        <w:t>年</w:t>
      </w:r>
      <w:r>
        <w:rPr>
          <w:rFonts w:hint="eastAsia" w:ascii="仿宋_GB2312"/>
          <w:color w:val="auto"/>
          <w:lang w:val="en-US" w:eastAsia="zh-CN"/>
        </w:rPr>
        <w:t>3</w:t>
      </w:r>
      <w:r>
        <w:rPr>
          <w:rFonts w:hint="eastAsia" w:ascii="仿宋_GB2312"/>
          <w:color w:val="auto"/>
        </w:rPr>
        <w:t>月</w:t>
      </w:r>
      <w:r>
        <w:rPr>
          <w:rFonts w:hint="eastAsia" w:ascii="仿宋_GB2312"/>
          <w:color w:val="auto"/>
          <w:lang w:val="en-US" w:eastAsia="zh-CN"/>
        </w:rPr>
        <w:t>8</w:t>
      </w:r>
      <w:r>
        <w:rPr>
          <w:rFonts w:hint="eastAsia" w:ascii="仿宋_GB2312"/>
          <w:color w:val="auto"/>
        </w:rPr>
        <w:t>日前，将通过审核的项目资料（一式三份）和电子材料，以及安溪县文艺社科发展基金资助项目汇总表（附件4），一并报送至</w:t>
      </w:r>
      <w:r>
        <w:rPr>
          <w:rFonts w:hint="eastAsia" w:ascii="仿宋_GB2312"/>
        </w:rPr>
        <w:t>基金规划办。</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ascii="仿宋_GB2312"/>
        </w:rPr>
      </w:pPr>
      <w:r>
        <w:rPr>
          <w:rFonts w:hint="eastAsia" w:ascii="仿宋_GB2312"/>
        </w:rPr>
        <w:t>（四）基金规划办将组织安溪县文艺社科发展基金项目立项评审委员会进行评审，提出基金安排意见，报</w:t>
      </w:r>
      <w:r>
        <w:rPr>
          <w:rFonts w:hint="eastAsia" w:ascii="仿宋_GB2312"/>
          <w:lang w:eastAsia="zh-CN"/>
        </w:rPr>
        <w:t>县财政局、</w:t>
      </w:r>
      <w:r>
        <w:rPr>
          <w:rFonts w:hint="eastAsia" w:ascii="仿宋_GB2312"/>
        </w:rPr>
        <w:t>基金规划</w:t>
      </w:r>
      <w:r>
        <w:rPr>
          <w:rFonts w:hint="eastAsia" w:ascii="仿宋_GB2312"/>
          <w:w w:val="97"/>
        </w:rPr>
        <w:t>领导小组审核后，最终由县委宣传部部务会审定，并进行公示。</w:t>
      </w:r>
    </w:p>
    <w:p>
      <w:pPr>
        <w:pStyle w:val="16"/>
        <w:keepNext w:val="0"/>
        <w:keepLines w:val="0"/>
        <w:pageBreakBefore w:val="0"/>
        <w:widowControl w:val="0"/>
        <w:kinsoku/>
        <w:wordWrap/>
        <w:overflowPunct w:val="0"/>
        <w:topLinePunct/>
        <w:bidi w:val="0"/>
        <w:spacing w:line="560" w:lineRule="exact"/>
        <w:ind w:firstLine="850" w:firstLineChars="250"/>
        <w:textAlignment w:val="auto"/>
        <w:rPr>
          <w:rFonts w:ascii="仿宋_GB2312"/>
        </w:rPr>
      </w:pPr>
      <w:r>
        <w:rPr>
          <w:rFonts w:hint="eastAsia" w:ascii="仿宋_GB2312"/>
        </w:rPr>
        <w:t>（五）</w:t>
      </w:r>
      <w:r>
        <w:rPr>
          <w:rFonts w:hint="eastAsia" w:ascii="仿宋_GB2312"/>
          <w:w w:val="95"/>
          <w:sz w:val="32"/>
        </w:rPr>
        <w:t>安溪县文艺社科基金资助项目</w:t>
      </w:r>
      <w:r>
        <w:rPr>
          <w:rFonts w:hint="eastAsia" w:ascii="仿宋_GB2312"/>
          <w:w w:val="95"/>
          <w:sz w:val="32"/>
          <w:lang w:eastAsia="zh-CN"/>
        </w:rPr>
        <w:t>五年规划</w:t>
      </w:r>
      <w:r>
        <w:rPr>
          <w:rFonts w:hint="eastAsia" w:ascii="仿宋_GB2312"/>
          <w:w w:val="95"/>
          <w:sz w:val="32"/>
        </w:rPr>
        <w:t>（附件5），</w:t>
      </w:r>
      <w:r>
        <w:rPr>
          <w:rFonts w:hint="eastAsia" w:ascii="仿宋_GB2312"/>
          <w:w w:val="97"/>
        </w:rPr>
        <w:t>供申报单位和个人选题参考。</w:t>
      </w:r>
    </w:p>
    <w:p>
      <w:pPr>
        <w:pStyle w:val="16"/>
        <w:keepNext w:val="0"/>
        <w:keepLines w:val="0"/>
        <w:pageBreakBefore w:val="0"/>
        <w:widowControl w:val="0"/>
        <w:kinsoku/>
        <w:wordWrap/>
        <w:overflowPunct w:val="0"/>
        <w:autoSpaceDN w:val="0"/>
        <w:bidi w:val="0"/>
        <w:spacing w:line="560" w:lineRule="exact"/>
        <w:ind w:firstLine="680" w:firstLineChars="200"/>
        <w:textAlignment w:val="auto"/>
        <w:rPr>
          <w:rFonts w:ascii="仿宋_GB2312"/>
          <w:color w:val="auto"/>
        </w:rPr>
      </w:pPr>
      <w:r>
        <w:rPr>
          <w:rFonts w:hint="eastAsia" w:ascii="仿宋_GB2312"/>
          <w:color w:val="auto"/>
        </w:rPr>
        <w:t>（六）项目申报推荐单位联系方式如下：</w:t>
      </w:r>
    </w:p>
    <w:p>
      <w:pPr>
        <w:pStyle w:val="16"/>
        <w:keepNext w:val="0"/>
        <w:keepLines w:val="0"/>
        <w:pageBreakBefore w:val="0"/>
        <w:widowControl w:val="0"/>
        <w:kinsoku/>
        <w:wordWrap/>
        <w:overflowPunct w:val="0"/>
        <w:topLinePunct w:val="0"/>
        <w:autoSpaceDE/>
        <w:autoSpaceDN w:val="0"/>
        <w:bidi w:val="0"/>
        <w:adjustRightInd/>
        <w:snapToGrid/>
        <w:spacing w:line="560" w:lineRule="exact"/>
        <w:ind w:firstLine="680" w:firstLineChars="200"/>
        <w:textAlignment w:val="auto"/>
        <w:rPr>
          <w:rFonts w:ascii="仿宋_GB2312"/>
          <w:color w:val="auto"/>
        </w:rPr>
      </w:pPr>
      <w:r>
        <w:rPr>
          <w:rFonts w:hint="eastAsia" w:ascii="仿宋_GB2312"/>
          <w:color w:val="auto"/>
        </w:rPr>
        <w:t>基金规划办联系人：</w:t>
      </w:r>
      <w:r>
        <w:rPr>
          <w:rFonts w:hint="eastAsia" w:ascii="仿宋_GB2312"/>
          <w:color w:val="auto"/>
          <w:lang w:eastAsia="zh-CN"/>
        </w:rPr>
        <w:t>陈晓霞</w:t>
      </w:r>
      <w:r>
        <w:rPr>
          <w:rFonts w:hint="eastAsia" w:ascii="仿宋_GB2312"/>
          <w:color w:val="auto"/>
        </w:rPr>
        <w:t>，联系电话：</w:t>
      </w:r>
      <w:r>
        <w:rPr>
          <w:rFonts w:hint="eastAsia" w:ascii="仿宋_GB2312"/>
          <w:color w:val="auto"/>
          <w:lang w:val="en-US" w:eastAsia="zh-CN"/>
        </w:rPr>
        <w:t>15905919047</w:t>
      </w:r>
      <w:r>
        <w:rPr>
          <w:rFonts w:hint="eastAsia" w:ascii="仿宋_GB2312"/>
          <w:color w:val="auto"/>
        </w:rPr>
        <w:t>，电子邮箱：anxisk</w:t>
      </w:r>
      <w:r>
        <w:rPr>
          <w:rFonts w:hint="eastAsia" w:ascii="仿宋_GB2312"/>
          <w:color w:val="auto"/>
          <w:lang w:val="en-US" w:eastAsia="zh-CN"/>
        </w:rPr>
        <w:t>l</w:t>
      </w:r>
      <w:r>
        <w:rPr>
          <w:rFonts w:hint="eastAsia" w:ascii="仿宋_GB2312"/>
          <w:color w:val="auto"/>
        </w:rPr>
        <w:t>@163.com；地址：福建省安溪县大同路公务大楼91</w:t>
      </w:r>
      <w:r>
        <w:rPr>
          <w:rFonts w:hint="eastAsia" w:ascii="仿宋_GB2312"/>
          <w:color w:val="auto"/>
          <w:lang w:val="en-US" w:eastAsia="zh-CN"/>
        </w:rPr>
        <w:t>7</w:t>
      </w:r>
      <w:r>
        <w:rPr>
          <w:rFonts w:hint="eastAsia" w:ascii="仿宋_GB2312"/>
          <w:color w:val="auto"/>
        </w:rPr>
        <w:t>室。</w:t>
      </w:r>
    </w:p>
    <w:p>
      <w:pPr>
        <w:pStyle w:val="16"/>
        <w:keepNext w:val="0"/>
        <w:keepLines w:val="0"/>
        <w:pageBreakBefore w:val="0"/>
        <w:widowControl w:val="0"/>
        <w:kinsoku/>
        <w:wordWrap/>
        <w:overflowPunct w:val="0"/>
        <w:topLinePunct w:val="0"/>
        <w:autoSpaceDE/>
        <w:autoSpaceDN w:val="0"/>
        <w:bidi w:val="0"/>
        <w:adjustRightInd/>
        <w:snapToGrid/>
        <w:spacing w:line="560" w:lineRule="exact"/>
        <w:ind w:firstLine="680" w:firstLineChars="200"/>
        <w:textAlignment w:val="auto"/>
        <w:rPr>
          <w:rFonts w:hAnsi="仿宋_GB2312" w:cs="仿宋_GB2312"/>
          <w:color w:val="auto"/>
        </w:rPr>
      </w:pPr>
      <w:r>
        <w:rPr>
          <w:rFonts w:hint="eastAsia" w:hAnsi="仿宋_GB2312" w:cs="仿宋_GB2312"/>
          <w:color w:val="auto"/>
        </w:rPr>
        <w:t>县委宣传部（县新闻出版广电局）联系人：</w:t>
      </w:r>
      <w:r>
        <w:rPr>
          <w:rFonts w:hint="eastAsia" w:ascii="仿宋_GB2312"/>
          <w:color w:val="auto"/>
          <w:lang w:eastAsia="zh-CN"/>
        </w:rPr>
        <w:t>林爱娥</w:t>
      </w:r>
      <w:r>
        <w:rPr>
          <w:rFonts w:hint="eastAsia" w:ascii="仿宋_GB2312"/>
          <w:color w:val="auto"/>
        </w:rPr>
        <w:t>，联系电话：13</w:t>
      </w:r>
      <w:r>
        <w:rPr>
          <w:rFonts w:hint="eastAsia" w:ascii="仿宋_GB2312"/>
          <w:color w:val="auto"/>
          <w:lang w:val="en-US" w:eastAsia="zh-CN"/>
        </w:rPr>
        <w:t>860736551</w:t>
      </w:r>
      <w:r>
        <w:rPr>
          <w:rFonts w:hint="eastAsia" w:ascii="仿宋_GB2312"/>
          <w:color w:val="auto"/>
        </w:rPr>
        <w:t>，电子邮箱：anxixc@126.com，地址：福建省安溪县大同路公务大楼91</w:t>
      </w:r>
      <w:r>
        <w:rPr>
          <w:rFonts w:hint="eastAsia" w:ascii="仿宋_GB2312"/>
          <w:color w:val="auto"/>
          <w:lang w:val="en-US" w:eastAsia="zh-CN"/>
        </w:rPr>
        <w:t>5</w:t>
      </w:r>
      <w:r>
        <w:rPr>
          <w:rFonts w:hint="eastAsia" w:ascii="仿宋_GB2312"/>
          <w:color w:val="auto"/>
        </w:rPr>
        <w:t>室。</w:t>
      </w:r>
    </w:p>
    <w:p>
      <w:pPr>
        <w:pStyle w:val="16"/>
        <w:keepNext w:val="0"/>
        <w:keepLines w:val="0"/>
        <w:pageBreakBefore w:val="0"/>
        <w:widowControl w:val="0"/>
        <w:kinsoku/>
        <w:wordWrap/>
        <w:overflowPunct w:val="0"/>
        <w:topLinePunct w:val="0"/>
        <w:autoSpaceDE/>
        <w:autoSpaceDN w:val="0"/>
        <w:bidi w:val="0"/>
        <w:adjustRightInd/>
        <w:snapToGrid/>
        <w:spacing w:line="560" w:lineRule="exact"/>
        <w:ind w:firstLine="680" w:firstLineChars="200"/>
        <w:textAlignment w:val="auto"/>
        <w:rPr>
          <w:rFonts w:ascii="仿宋_GB2312" w:hAnsi="仿宋_GB2312" w:cs="仿宋_GB2312"/>
          <w:color w:val="000000"/>
        </w:rPr>
      </w:pPr>
      <w:r>
        <w:rPr>
          <w:rFonts w:hint="eastAsia" w:ascii="仿宋_GB2312"/>
        </w:rPr>
        <w:t>县文体旅局联系人：</w:t>
      </w:r>
      <w:r>
        <w:rPr>
          <w:rFonts w:hint="eastAsia" w:ascii="仿宋_GB2312" w:hAnsi="仿宋_GB2312" w:cs="仿宋_GB2312"/>
          <w:color w:val="000000"/>
        </w:rPr>
        <w:t>谢玙璁，联系电话：13645933560，电子邮箱：anxiwtj2007@163.com，地址：福建省安溪县行政服务中心6号楼B栋23</w:t>
      </w:r>
      <w:r>
        <w:rPr>
          <w:rFonts w:hint="eastAsia" w:ascii="仿宋_GB2312" w:hAnsi="仿宋_GB2312" w:cs="仿宋_GB2312"/>
          <w:color w:val="000000"/>
          <w:lang w:val="en-US" w:eastAsia="zh-CN"/>
        </w:rPr>
        <w:t>21</w:t>
      </w:r>
      <w:r>
        <w:rPr>
          <w:rFonts w:hint="eastAsia" w:ascii="仿宋_GB2312" w:hAnsi="仿宋_GB2312" w:cs="仿宋_GB2312"/>
          <w:color w:val="000000"/>
        </w:rPr>
        <w:t>室。</w:t>
      </w:r>
    </w:p>
    <w:p>
      <w:pPr>
        <w:pStyle w:val="16"/>
        <w:keepNext w:val="0"/>
        <w:keepLines w:val="0"/>
        <w:pageBreakBefore w:val="0"/>
        <w:widowControl w:val="0"/>
        <w:kinsoku/>
        <w:wordWrap/>
        <w:overflowPunct w:val="0"/>
        <w:topLinePunct w:val="0"/>
        <w:autoSpaceDE/>
        <w:autoSpaceDN w:val="0"/>
        <w:bidi w:val="0"/>
        <w:adjustRightInd/>
        <w:snapToGrid/>
        <w:spacing w:line="560" w:lineRule="exact"/>
        <w:ind w:firstLine="680" w:firstLineChars="200"/>
        <w:textAlignment w:val="auto"/>
        <w:rPr>
          <w:rFonts w:ascii="仿宋_GB2312"/>
        </w:rPr>
      </w:pPr>
      <w:r>
        <w:rPr>
          <w:rFonts w:hint="eastAsia" w:ascii="仿宋_GB2312"/>
        </w:rPr>
        <w:t>县文联联系人：林炳根，联系电话：13850734701，电子邮箱：anxiwl@163.com。地址：福建省安溪县城厢镇长安街8号512室。</w:t>
      </w:r>
    </w:p>
    <w:p>
      <w:pPr>
        <w:pStyle w:val="16"/>
        <w:keepNext w:val="0"/>
        <w:keepLines w:val="0"/>
        <w:pageBreakBefore w:val="0"/>
        <w:widowControl w:val="0"/>
        <w:kinsoku/>
        <w:wordWrap/>
        <w:overflowPunct w:val="0"/>
        <w:topLinePunct w:val="0"/>
        <w:autoSpaceDE/>
        <w:autoSpaceDN w:val="0"/>
        <w:bidi w:val="0"/>
        <w:adjustRightInd/>
        <w:snapToGrid/>
        <w:spacing w:line="560" w:lineRule="exact"/>
        <w:ind w:firstLine="680" w:firstLineChars="200"/>
        <w:textAlignment w:val="auto"/>
        <w:rPr>
          <w:rFonts w:ascii="仿宋_GB2312"/>
        </w:rPr>
      </w:pPr>
      <w:r>
        <w:rPr>
          <w:rFonts w:hint="eastAsia" w:ascii="仿宋_GB2312"/>
        </w:rPr>
        <w:t>县社科联联系人</w:t>
      </w:r>
      <w:r>
        <w:rPr>
          <w:rFonts w:hint="eastAsia" w:ascii="仿宋_GB2312"/>
          <w:lang w:eastAsia="zh-CN"/>
        </w:rPr>
        <w:t>：陈晓霞</w:t>
      </w:r>
      <w:r>
        <w:rPr>
          <w:rFonts w:hint="eastAsia" w:ascii="仿宋_GB2312"/>
        </w:rPr>
        <w:t>，联系电话：</w:t>
      </w:r>
      <w:r>
        <w:rPr>
          <w:rFonts w:hint="eastAsia" w:ascii="仿宋_GB2312"/>
          <w:color w:val="auto"/>
          <w:lang w:val="en-US" w:eastAsia="zh-CN"/>
        </w:rPr>
        <w:t>15905919047</w:t>
      </w:r>
      <w:r>
        <w:rPr>
          <w:rFonts w:hint="eastAsia" w:ascii="仿宋_GB2312"/>
        </w:rPr>
        <w:t>，电子邮箱：anxiskl@163.com；地址：福建省安溪县大同路公务大楼91</w:t>
      </w:r>
      <w:r>
        <w:rPr>
          <w:rFonts w:hint="eastAsia" w:ascii="仿宋_GB2312"/>
          <w:lang w:val="en-US" w:eastAsia="zh-CN"/>
        </w:rPr>
        <w:t>7</w:t>
      </w:r>
      <w:r>
        <w:rPr>
          <w:rFonts w:hint="eastAsia" w:ascii="仿宋_GB2312"/>
        </w:rPr>
        <w:t>室。</w:t>
      </w:r>
    </w:p>
    <w:p>
      <w:pPr>
        <w:keepNext w:val="0"/>
        <w:keepLines w:val="0"/>
        <w:pageBreakBefore w:val="0"/>
        <w:widowControl w:val="0"/>
        <w:kinsoku/>
        <w:wordWrap/>
        <w:overflowPunct w:val="0"/>
        <w:topLinePunct w:val="0"/>
        <w:autoSpaceDE/>
        <w:autoSpaceDN w:val="0"/>
        <w:bidi w:val="0"/>
        <w:adjustRightInd/>
        <w:snapToGrid/>
        <w:spacing w:line="560" w:lineRule="exact"/>
        <w:ind w:firstLine="680" w:firstLineChars="200"/>
        <w:textAlignment w:val="auto"/>
        <w:rPr>
          <w:rFonts w:hint="eastAsia" w:ascii="仿宋_GB2312" w:hAnsi="Times New Roman" w:eastAsia="仿宋_GB2312" w:cs="Times New Roman"/>
          <w:kern w:val="2"/>
          <w:sz w:val="32"/>
          <w:lang w:val="en-US" w:eastAsia="zh-CN" w:bidi="ar-SA"/>
        </w:rPr>
      </w:pPr>
      <w:r>
        <w:rPr>
          <w:rFonts w:hint="eastAsia" w:ascii="仿宋_GB2312"/>
          <w:szCs w:val="32"/>
        </w:rPr>
        <w:t>附件：</w:t>
      </w:r>
      <w:r>
        <w:rPr>
          <w:rFonts w:hint="eastAsia" w:ascii="仿宋_GB2312" w:hAnsi="Times New Roman" w:eastAsia="仿宋_GB2312" w:cs="Times New Roman"/>
          <w:kern w:val="2"/>
          <w:sz w:val="32"/>
          <w:lang w:val="en-US" w:eastAsia="zh-CN" w:bidi="ar-SA"/>
        </w:rPr>
        <w:t>1.安溪县文艺社科发展基金资助项目申报表</w:t>
      </w:r>
    </w:p>
    <w:p>
      <w:pPr>
        <w:keepNext w:val="0"/>
        <w:keepLines w:val="0"/>
        <w:pageBreakBefore w:val="0"/>
        <w:widowControl w:val="0"/>
        <w:kinsoku/>
        <w:wordWrap/>
        <w:overflowPunct w:val="0"/>
        <w:topLinePunct w:val="0"/>
        <w:autoSpaceDE/>
        <w:autoSpaceDN w:val="0"/>
        <w:bidi w:val="0"/>
        <w:adjustRightInd/>
        <w:snapToGrid/>
        <w:spacing w:line="560" w:lineRule="exact"/>
        <w:ind w:firstLine="1700" w:firstLineChars="500"/>
        <w:textAlignment w:val="auto"/>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2.项目申报承诺书</w:t>
      </w:r>
    </w:p>
    <w:p>
      <w:pPr>
        <w:keepNext w:val="0"/>
        <w:keepLines w:val="0"/>
        <w:pageBreakBefore w:val="0"/>
        <w:widowControl w:val="0"/>
        <w:kinsoku/>
        <w:wordWrap/>
        <w:overflowPunct w:val="0"/>
        <w:topLinePunct w:val="0"/>
        <w:autoSpaceDE/>
        <w:autoSpaceDN w:val="0"/>
        <w:bidi w:val="0"/>
        <w:adjustRightInd/>
        <w:snapToGrid/>
        <w:spacing w:line="560" w:lineRule="exact"/>
        <w:ind w:firstLine="1700" w:firstLineChars="500"/>
        <w:textAlignment w:val="auto"/>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3.佐证材料要求</w:t>
      </w:r>
    </w:p>
    <w:p>
      <w:pPr>
        <w:keepNext w:val="0"/>
        <w:keepLines w:val="0"/>
        <w:pageBreakBefore w:val="0"/>
        <w:widowControl w:val="0"/>
        <w:kinsoku/>
        <w:wordWrap/>
        <w:overflowPunct w:val="0"/>
        <w:topLinePunct w:val="0"/>
        <w:autoSpaceDE/>
        <w:autoSpaceDN w:val="0"/>
        <w:bidi w:val="0"/>
        <w:adjustRightInd/>
        <w:snapToGrid/>
        <w:spacing w:line="560" w:lineRule="exact"/>
        <w:ind w:firstLine="1700" w:firstLineChars="500"/>
        <w:textAlignment w:val="auto"/>
        <w:rPr>
          <w:rFonts w:hint="eastAsia" w:ascii="仿宋_GB2312" w:hAnsi="Times New Roman" w:eastAsia="仿宋_GB2312" w:cs="Times New Roman"/>
          <w:kern w:val="2"/>
          <w:sz w:val="32"/>
          <w:lang w:val="en-US" w:eastAsia="zh-CN" w:bidi="ar-SA"/>
        </w:rPr>
      </w:pPr>
      <w:r>
        <w:rPr>
          <w:rFonts w:hint="eastAsia" w:ascii="仿宋_GB2312" w:hAnsi="Times New Roman" w:eastAsia="仿宋_GB2312" w:cs="Times New Roman"/>
          <w:kern w:val="2"/>
          <w:sz w:val="32"/>
          <w:lang w:val="en-US" w:eastAsia="zh-CN" w:bidi="ar-SA"/>
        </w:rPr>
        <w:t>4.安溪县文艺社科发展基金资助项目汇总表</w:t>
      </w:r>
    </w:p>
    <w:p>
      <w:pPr>
        <w:keepNext w:val="0"/>
        <w:keepLines w:val="0"/>
        <w:pageBreakBefore w:val="0"/>
        <w:widowControl w:val="0"/>
        <w:kinsoku/>
        <w:wordWrap/>
        <w:overflowPunct w:val="0"/>
        <w:topLinePunct w:val="0"/>
        <w:autoSpaceDE/>
        <w:autoSpaceDN w:val="0"/>
        <w:bidi w:val="0"/>
        <w:adjustRightInd/>
        <w:snapToGrid/>
        <w:spacing w:line="560" w:lineRule="exact"/>
        <w:ind w:left="1870" w:leftChars="500" w:hanging="170" w:hangingChars="50"/>
        <w:textAlignment w:val="auto"/>
        <w:rPr>
          <w:rFonts w:hint="eastAsia" w:ascii="仿宋_GB2312" w:hAnsi="Times New Roman" w:eastAsia="仿宋_GB2312" w:cs="Times New Roman"/>
          <w:spacing w:val="-20"/>
          <w:kern w:val="2"/>
          <w:sz w:val="32"/>
          <w:lang w:val="en-US" w:eastAsia="zh-CN" w:bidi="ar-SA"/>
        </w:rPr>
      </w:pPr>
      <w:r>
        <w:rPr>
          <w:rFonts w:hint="eastAsia" w:ascii="仿宋_GB2312" w:hAnsi="Times New Roman" w:eastAsia="仿宋_GB2312" w:cs="Times New Roman"/>
          <w:kern w:val="2"/>
          <w:sz w:val="32"/>
          <w:lang w:val="en-US" w:eastAsia="zh-CN" w:bidi="ar-SA"/>
        </w:rPr>
        <w:t>5.</w:t>
      </w:r>
      <w:r>
        <w:rPr>
          <w:rFonts w:hint="eastAsia" w:ascii="仿宋_GB2312" w:hAnsi="Times New Roman" w:eastAsia="仿宋_GB2312" w:cs="Times New Roman"/>
          <w:spacing w:val="-20"/>
          <w:kern w:val="2"/>
          <w:sz w:val="32"/>
          <w:lang w:val="en-US" w:eastAsia="zh-CN" w:bidi="ar-SA"/>
        </w:rPr>
        <w:t>安溪县文艺社科基金资助项目</w:t>
      </w:r>
      <w:r>
        <w:rPr>
          <w:rFonts w:hint="eastAsia" w:ascii="仿宋_GB2312" w:cs="Times New Roman"/>
          <w:spacing w:val="-20"/>
          <w:kern w:val="2"/>
          <w:sz w:val="32"/>
          <w:lang w:val="en-US" w:eastAsia="zh-CN" w:bidi="ar-SA"/>
        </w:rPr>
        <w:t>五年规划</w:t>
      </w:r>
    </w:p>
    <w:p>
      <w:pPr>
        <w:pStyle w:val="16"/>
        <w:keepNext w:val="0"/>
        <w:keepLines w:val="0"/>
        <w:pageBreakBefore w:val="0"/>
        <w:widowControl w:val="0"/>
        <w:kinsoku/>
        <w:wordWrap/>
        <w:overflowPunct w:val="0"/>
        <w:topLinePunct w:val="0"/>
        <w:autoSpaceDE/>
        <w:autoSpaceDN w:val="0"/>
        <w:bidi w:val="0"/>
        <w:adjustRightInd/>
        <w:snapToGrid/>
        <w:spacing w:line="560" w:lineRule="exact"/>
        <w:textAlignment w:val="auto"/>
        <w:rPr>
          <w:rFonts w:ascii="仿宋_GB2312"/>
          <w:bCs/>
          <w:szCs w:val="32"/>
        </w:rPr>
      </w:pPr>
    </w:p>
    <w:p>
      <w:pPr>
        <w:pStyle w:val="16"/>
        <w:keepNext w:val="0"/>
        <w:keepLines w:val="0"/>
        <w:pageBreakBefore w:val="0"/>
        <w:widowControl w:val="0"/>
        <w:kinsoku/>
        <w:wordWrap/>
        <w:overflowPunct w:val="0"/>
        <w:topLinePunct w:val="0"/>
        <w:autoSpaceDE/>
        <w:autoSpaceDN w:val="0"/>
        <w:bidi w:val="0"/>
        <w:adjustRightInd/>
        <w:snapToGrid/>
        <w:spacing w:line="560" w:lineRule="exact"/>
        <w:textAlignment w:val="auto"/>
        <w:rPr>
          <w:rFonts w:ascii="仿宋_GB2312"/>
          <w:bCs/>
          <w:szCs w:val="32"/>
        </w:rPr>
      </w:pPr>
    </w:p>
    <w:p>
      <w:pPr>
        <w:pStyle w:val="16"/>
        <w:keepNext w:val="0"/>
        <w:keepLines w:val="0"/>
        <w:pageBreakBefore w:val="0"/>
        <w:widowControl w:val="0"/>
        <w:kinsoku/>
        <w:wordWrap/>
        <w:overflowPunct w:val="0"/>
        <w:topLinePunct w:val="0"/>
        <w:autoSpaceDE/>
        <w:autoSpaceDN w:val="0"/>
        <w:bidi w:val="0"/>
        <w:adjustRightInd/>
        <w:snapToGrid/>
        <w:spacing w:line="560" w:lineRule="exact"/>
        <w:textAlignment w:val="auto"/>
        <w:rPr>
          <w:rFonts w:ascii="仿宋_GB2312"/>
          <w:bCs/>
          <w:szCs w:val="32"/>
        </w:rPr>
      </w:pPr>
    </w:p>
    <w:p>
      <w:pPr>
        <w:pStyle w:val="16"/>
        <w:keepNext w:val="0"/>
        <w:keepLines w:val="0"/>
        <w:pageBreakBefore w:val="0"/>
        <w:widowControl w:val="0"/>
        <w:kinsoku/>
        <w:wordWrap/>
        <w:overflowPunct w:val="0"/>
        <w:topLinePunct w:val="0"/>
        <w:autoSpaceDE/>
        <w:autoSpaceDN w:val="0"/>
        <w:bidi w:val="0"/>
        <w:adjustRightInd/>
        <w:snapToGrid/>
        <w:spacing w:line="560" w:lineRule="exact"/>
        <w:textAlignment w:val="auto"/>
        <w:rPr>
          <w:rFonts w:ascii="仿宋_GB2312"/>
          <w:bCs/>
          <w:szCs w:val="32"/>
        </w:rPr>
      </w:pPr>
    </w:p>
    <w:p>
      <w:pPr>
        <w:pStyle w:val="16"/>
        <w:keepNext w:val="0"/>
        <w:keepLines w:val="0"/>
        <w:pageBreakBefore w:val="0"/>
        <w:widowControl w:val="0"/>
        <w:kinsoku/>
        <w:wordWrap/>
        <w:overflowPunct w:val="0"/>
        <w:topLinePunct w:val="0"/>
        <w:autoSpaceDE/>
        <w:autoSpaceDN w:val="0"/>
        <w:bidi w:val="0"/>
        <w:adjustRightInd/>
        <w:snapToGrid/>
        <w:spacing w:line="560" w:lineRule="exact"/>
        <w:ind w:firstLine="850" w:firstLineChars="250"/>
        <w:textAlignment w:val="auto"/>
        <w:rPr>
          <w:rFonts w:ascii="仿宋_GB2312"/>
          <w:bCs/>
          <w:szCs w:val="32"/>
        </w:rPr>
      </w:pPr>
      <w:r>
        <w:rPr>
          <w:rFonts w:hint="eastAsia" w:ascii="仿宋_GB2312"/>
          <w:bCs/>
          <w:szCs w:val="32"/>
        </w:rPr>
        <w:t xml:space="preserve">中共安溪县委宣传部         </w:t>
      </w:r>
      <w:r>
        <w:rPr>
          <w:rFonts w:hint="default" w:ascii="仿宋_GB2312"/>
          <w:bCs/>
          <w:szCs w:val="32"/>
          <w:lang w:val="en-US"/>
        </w:rPr>
        <w:t xml:space="preserve">  </w:t>
      </w:r>
      <w:r>
        <w:rPr>
          <w:rFonts w:hint="eastAsia" w:ascii="仿宋_GB2312"/>
          <w:bCs/>
          <w:szCs w:val="32"/>
        </w:rPr>
        <w:t xml:space="preserve"> 安溪县财政局</w:t>
      </w:r>
    </w:p>
    <w:p>
      <w:pPr>
        <w:pStyle w:val="16"/>
        <w:keepNext w:val="0"/>
        <w:keepLines w:val="0"/>
        <w:pageBreakBefore w:val="0"/>
        <w:widowControl w:val="0"/>
        <w:kinsoku/>
        <w:wordWrap/>
        <w:overflowPunct w:val="0"/>
        <w:autoSpaceDN w:val="0"/>
        <w:bidi w:val="0"/>
        <w:spacing w:line="560" w:lineRule="exact"/>
        <w:ind w:firstLine="680" w:firstLineChars="200"/>
        <w:jc w:val="center"/>
        <w:textAlignment w:val="auto"/>
        <w:rPr>
          <w:rFonts w:ascii="仿宋_GB2312"/>
          <w:bCs/>
          <w:szCs w:val="32"/>
        </w:rPr>
      </w:pPr>
      <w:r>
        <w:rPr>
          <w:rFonts w:hint="eastAsia" w:ascii="仿宋_GB2312"/>
          <w:bCs/>
          <w:szCs w:val="32"/>
        </w:rPr>
        <w:t xml:space="preserve">                      </w:t>
      </w:r>
      <w:r>
        <w:rPr>
          <w:rFonts w:hint="eastAsia" w:ascii="仿宋_GB2312"/>
          <w:bCs/>
          <w:szCs w:val="32"/>
          <w:lang w:val="en-US" w:eastAsia="zh-CN"/>
        </w:rPr>
        <w:t xml:space="preserve">  </w:t>
      </w:r>
      <w:r>
        <w:rPr>
          <w:rFonts w:hint="default" w:ascii="仿宋_GB2312"/>
          <w:bCs/>
          <w:szCs w:val="32"/>
          <w:lang w:val="en-US" w:eastAsia="zh-CN"/>
        </w:rPr>
        <w:t xml:space="preserve">     </w:t>
      </w:r>
      <w:r>
        <w:rPr>
          <w:rFonts w:hint="eastAsia" w:ascii="仿宋_GB2312"/>
          <w:bCs/>
          <w:szCs w:val="32"/>
        </w:rPr>
        <w:t>202</w:t>
      </w:r>
      <w:r>
        <w:rPr>
          <w:rFonts w:hint="eastAsia" w:ascii="仿宋_GB2312"/>
          <w:bCs/>
          <w:szCs w:val="32"/>
          <w:lang w:val="en-US" w:eastAsia="zh-CN"/>
        </w:rPr>
        <w:t>4</w:t>
      </w:r>
      <w:r>
        <w:rPr>
          <w:rFonts w:hint="eastAsia" w:ascii="仿宋_GB2312"/>
          <w:bCs/>
          <w:szCs w:val="32"/>
        </w:rPr>
        <w:t>年</w:t>
      </w:r>
      <w:r>
        <w:rPr>
          <w:rFonts w:hint="eastAsia" w:ascii="仿宋_GB2312"/>
          <w:bCs/>
          <w:szCs w:val="32"/>
          <w:lang w:val="en-US" w:eastAsia="zh-CN"/>
        </w:rPr>
        <w:t>1</w:t>
      </w:r>
      <w:r>
        <w:rPr>
          <w:rFonts w:hint="eastAsia" w:ascii="仿宋_GB2312"/>
          <w:bCs/>
          <w:szCs w:val="32"/>
        </w:rPr>
        <w:t>月</w:t>
      </w:r>
      <w:r>
        <w:rPr>
          <w:rFonts w:hint="eastAsia" w:ascii="仿宋_GB2312"/>
          <w:bCs/>
          <w:szCs w:val="32"/>
          <w:lang w:val="en-US" w:eastAsia="zh-CN"/>
        </w:rPr>
        <w:t>30</w:t>
      </w:r>
      <w:r>
        <w:rPr>
          <w:rFonts w:hint="eastAsia" w:ascii="仿宋_GB2312"/>
          <w:bCs/>
          <w:szCs w:val="32"/>
        </w:rPr>
        <w:t>日</w:t>
      </w:r>
    </w:p>
    <w:p>
      <w:pPr>
        <w:keepNext w:val="0"/>
        <w:keepLines w:val="0"/>
        <w:pageBreakBefore w:val="0"/>
        <w:widowControl w:val="0"/>
        <w:kinsoku/>
        <w:wordWrap/>
        <w:bidi w:val="0"/>
        <w:spacing w:line="560" w:lineRule="exact"/>
        <w:textAlignment w:val="auto"/>
        <w:rPr>
          <w:rFonts w:eastAsia="黑体"/>
          <w:szCs w:val="32"/>
        </w:rPr>
        <w:sectPr>
          <w:footerReference r:id="rId3" w:type="default"/>
          <w:footerReference r:id="rId4" w:type="even"/>
          <w:pgSz w:w="11906" w:h="16838"/>
          <w:pgMar w:top="1701" w:right="1587" w:bottom="1587" w:left="1587" w:header="850" w:footer="1417" w:gutter="0"/>
          <w:cols w:space="0" w:num="1"/>
          <w:rtlGutter w:val="0"/>
          <w:docGrid w:type="linesAndChars" w:linePitch="592" w:charSpace="4127"/>
        </w:sectPr>
      </w:pPr>
    </w:p>
    <w:p>
      <w:pPr>
        <w:keepNext w:val="0"/>
        <w:keepLines w:val="0"/>
        <w:pageBreakBefore w:val="0"/>
        <w:widowControl w:val="0"/>
        <w:kinsoku/>
        <w:wordWrap/>
        <w:bidi w:val="0"/>
        <w:spacing w:line="580" w:lineRule="exact"/>
        <w:textAlignment w:val="auto"/>
        <w:rPr>
          <w:rFonts w:eastAsia="黑体"/>
          <w:szCs w:val="32"/>
        </w:rPr>
      </w:pPr>
      <w:r>
        <w:rPr>
          <w:rFonts w:eastAsia="黑体"/>
          <w:szCs w:val="32"/>
        </w:rPr>
        <w:t>附件1</w:t>
      </w:r>
    </w:p>
    <w:p>
      <w:pPr>
        <w:keepNext w:val="0"/>
        <w:keepLines w:val="0"/>
        <w:pageBreakBefore w:val="0"/>
        <w:widowControl w:val="0"/>
        <w:kinsoku/>
        <w:wordWrap/>
        <w:bidi w:val="0"/>
        <w:spacing w:line="580" w:lineRule="exact"/>
        <w:jc w:val="center"/>
        <w:textAlignment w:val="auto"/>
        <w:outlineLvl w:val="0"/>
        <w:rPr>
          <w:rFonts w:eastAsia="方正小标宋简体"/>
          <w:spacing w:val="-20"/>
          <w:sz w:val="44"/>
          <w:szCs w:val="44"/>
        </w:rPr>
      </w:pPr>
      <w:r>
        <w:rPr>
          <w:rFonts w:hint="eastAsia" w:eastAsia="方正小标宋简体"/>
          <w:spacing w:val="-20"/>
          <w:sz w:val="44"/>
          <w:szCs w:val="44"/>
        </w:rPr>
        <w:t>安溪县文艺社科</w:t>
      </w:r>
      <w:r>
        <w:rPr>
          <w:rFonts w:eastAsia="方正小标宋简体"/>
          <w:bCs/>
          <w:spacing w:val="-20"/>
          <w:sz w:val="44"/>
          <w:szCs w:val="44"/>
        </w:rPr>
        <w:t>发展基金资助项目申报</w:t>
      </w:r>
      <w:r>
        <w:rPr>
          <w:rFonts w:eastAsia="方正小标宋简体"/>
          <w:spacing w:val="-20"/>
          <w:sz w:val="44"/>
          <w:szCs w:val="44"/>
        </w:rPr>
        <w:t>表</w:t>
      </w:r>
    </w:p>
    <w:p>
      <w:pPr>
        <w:keepNext w:val="0"/>
        <w:keepLines w:val="0"/>
        <w:pageBreakBefore w:val="0"/>
        <w:widowControl w:val="0"/>
        <w:kinsoku/>
        <w:wordWrap/>
        <w:bidi w:val="0"/>
        <w:spacing w:line="580" w:lineRule="exact"/>
        <w:jc w:val="center"/>
        <w:textAlignment w:val="auto"/>
        <w:outlineLvl w:val="0"/>
        <w:rPr>
          <w:rFonts w:eastAsia="方正小标宋简体"/>
          <w:spacing w:val="-10"/>
          <w:szCs w:val="32"/>
        </w:rPr>
      </w:pPr>
    </w:p>
    <w:tbl>
      <w:tblPr>
        <w:tblStyle w:val="7"/>
        <w:tblW w:w="9297" w:type="dxa"/>
        <w:jc w:val="center"/>
        <w:tblLayout w:type="fixed"/>
        <w:tblCellMar>
          <w:top w:w="0" w:type="dxa"/>
          <w:left w:w="108" w:type="dxa"/>
          <w:bottom w:w="0" w:type="dxa"/>
          <w:right w:w="108" w:type="dxa"/>
        </w:tblCellMar>
      </w:tblPr>
      <w:tblGrid>
        <w:gridCol w:w="1643"/>
        <w:gridCol w:w="1417"/>
        <w:gridCol w:w="1560"/>
        <w:gridCol w:w="1701"/>
        <w:gridCol w:w="1275"/>
        <w:gridCol w:w="1701"/>
      </w:tblGrid>
      <w:tr>
        <w:tblPrEx>
          <w:tblCellMar>
            <w:top w:w="0" w:type="dxa"/>
            <w:left w:w="108" w:type="dxa"/>
            <w:bottom w:w="0" w:type="dxa"/>
            <w:right w:w="108" w:type="dxa"/>
          </w:tblCellMar>
        </w:tblPrEx>
        <w:trPr>
          <w:trHeight w:val="462" w:hRule="atLeast"/>
          <w:jc w:val="center"/>
        </w:trPr>
        <w:tc>
          <w:tcPr>
            <w:tcW w:w="929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基本情况</w:t>
            </w:r>
          </w:p>
        </w:tc>
      </w:tr>
      <w:tr>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项目名称</w:t>
            </w:r>
          </w:p>
        </w:tc>
        <w:tc>
          <w:tcPr>
            <w:tcW w:w="7654" w:type="dxa"/>
            <w:gridSpan w:val="5"/>
            <w:tcBorders>
              <w:top w:val="single" w:color="auto" w:sz="4" w:space="0"/>
              <w:left w:val="nil"/>
              <w:bottom w:val="single" w:color="auto" w:sz="4" w:space="0"/>
              <w:right w:val="single" w:color="auto" w:sz="4" w:space="0"/>
            </w:tcBorders>
            <w:vAlign w:val="center"/>
          </w:tcPr>
          <w:p>
            <w:pPr>
              <w:widowControl/>
              <w:rPr>
                <w:kern w:val="0"/>
                <w:sz w:val="24"/>
              </w:rPr>
            </w:pPr>
          </w:p>
        </w:tc>
      </w:tr>
      <w:tr>
        <w:tblPrEx>
          <w:tblCellMar>
            <w:top w:w="0" w:type="dxa"/>
            <w:left w:w="108" w:type="dxa"/>
            <w:bottom w:w="0" w:type="dxa"/>
            <w:right w:w="108" w:type="dxa"/>
          </w:tblCellMar>
        </w:tblPrEx>
        <w:trPr>
          <w:trHeight w:val="704" w:hRule="atLeast"/>
          <w:jc w:val="center"/>
        </w:trPr>
        <w:tc>
          <w:tcPr>
            <w:tcW w:w="1643" w:type="dxa"/>
            <w:vMerge w:val="restart"/>
            <w:tcBorders>
              <w:top w:val="single" w:color="auto" w:sz="4" w:space="0"/>
              <w:left w:val="single" w:color="auto" w:sz="4" w:space="0"/>
              <w:right w:val="single" w:color="auto" w:sz="4" w:space="0"/>
            </w:tcBorders>
            <w:vAlign w:val="center"/>
          </w:tcPr>
          <w:p>
            <w:pPr>
              <w:widowControl/>
              <w:spacing w:line="400" w:lineRule="exact"/>
              <w:jc w:val="center"/>
              <w:rPr>
                <w:kern w:val="0"/>
                <w:sz w:val="24"/>
              </w:rPr>
            </w:pPr>
            <w:r>
              <w:rPr>
                <w:rFonts w:hint="eastAsia"/>
                <w:kern w:val="0"/>
                <w:sz w:val="24"/>
              </w:rPr>
              <w:t>项目类别</w:t>
            </w:r>
          </w:p>
          <w:p>
            <w:pPr>
              <w:widowControl/>
              <w:spacing w:line="400" w:lineRule="exact"/>
              <w:jc w:val="center"/>
              <w:rPr>
                <w:kern w:val="0"/>
                <w:sz w:val="24"/>
              </w:rPr>
            </w:pPr>
            <w:r>
              <w:rPr>
                <w:rFonts w:hint="eastAsia" w:ascii="宋体" w:hAnsi="宋体"/>
                <w:sz w:val="24"/>
              </w:rPr>
              <w:t>（划√）</w:t>
            </w: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rPr>
                <w:kern w:val="0"/>
                <w:sz w:val="24"/>
              </w:rPr>
            </w:pPr>
            <w:r>
              <w:rPr>
                <w:rFonts w:hint="eastAsia"/>
                <w:kern w:val="0"/>
                <w:sz w:val="24"/>
              </w:rPr>
              <w:t>文学艺术创作项目</w:t>
            </w:r>
          </w:p>
        </w:tc>
        <w:tc>
          <w:tcPr>
            <w:tcW w:w="6237" w:type="dxa"/>
            <w:gridSpan w:val="4"/>
            <w:tcBorders>
              <w:top w:val="single" w:color="auto" w:sz="4" w:space="0"/>
              <w:left w:val="nil"/>
              <w:bottom w:val="single" w:color="auto" w:sz="4" w:space="0"/>
              <w:right w:val="single" w:color="auto" w:sz="4" w:space="0"/>
            </w:tcBorders>
            <w:vAlign w:val="center"/>
          </w:tcPr>
          <w:p>
            <w:pPr>
              <w:spacing w:line="400" w:lineRule="exact"/>
              <w:ind w:left="73"/>
              <w:rPr>
                <w:kern w:val="0"/>
                <w:sz w:val="24"/>
              </w:rPr>
            </w:pPr>
            <w:r>
              <w:rPr>
                <w:rFonts w:hint="eastAsia"/>
                <w:kern w:val="0"/>
                <w:sz w:val="24"/>
              </w:rPr>
              <w:t>文学创作和文艺评论（）  影视艺术创作（）</w:t>
            </w:r>
          </w:p>
          <w:p>
            <w:pPr>
              <w:spacing w:line="400" w:lineRule="exact"/>
              <w:ind w:left="73"/>
              <w:rPr>
                <w:kern w:val="0"/>
                <w:sz w:val="24"/>
              </w:rPr>
            </w:pPr>
            <w:r>
              <w:rPr>
                <w:rFonts w:hint="eastAsia"/>
                <w:kern w:val="0"/>
                <w:sz w:val="24"/>
              </w:rPr>
              <w:t>舞台艺术创作（）        视觉艺术创作（）</w:t>
            </w:r>
          </w:p>
          <w:p>
            <w:pPr>
              <w:spacing w:line="400" w:lineRule="exact"/>
              <w:ind w:left="73"/>
              <w:rPr>
                <w:kern w:val="0"/>
                <w:sz w:val="24"/>
              </w:rPr>
            </w:pPr>
            <w:r>
              <w:rPr>
                <w:rFonts w:hint="eastAsia"/>
                <w:kern w:val="0"/>
                <w:sz w:val="24"/>
              </w:rPr>
              <w:t>文学艺术创作论坛或研讨会（）</w:t>
            </w:r>
          </w:p>
        </w:tc>
      </w:tr>
      <w:tr>
        <w:tblPrEx>
          <w:tblCellMar>
            <w:top w:w="0" w:type="dxa"/>
            <w:left w:w="108" w:type="dxa"/>
            <w:bottom w:w="0" w:type="dxa"/>
            <w:right w:w="108" w:type="dxa"/>
          </w:tblCellMar>
        </w:tblPrEx>
        <w:trPr>
          <w:trHeight w:val="704" w:hRule="atLeast"/>
          <w:jc w:val="center"/>
        </w:trPr>
        <w:tc>
          <w:tcPr>
            <w:tcW w:w="164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rPr>
                <w:kern w:val="0"/>
                <w:sz w:val="24"/>
              </w:rPr>
            </w:pPr>
            <w:r>
              <w:rPr>
                <w:rFonts w:hint="eastAsia"/>
                <w:kern w:val="0"/>
                <w:sz w:val="24"/>
              </w:rPr>
              <w:t>社会科学研究项目</w:t>
            </w:r>
          </w:p>
        </w:tc>
        <w:tc>
          <w:tcPr>
            <w:tcW w:w="6237" w:type="dxa"/>
            <w:gridSpan w:val="4"/>
            <w:tcBorders>
              <w:top w:val="single" w:color="auto" w:sz="4" w:space="0"/>
              <w:left w:val="nil"/>
              <w:bottom w:val="single" w:color="auto" w:sz="4" w:space="0"/>
              <w:right w:val="single" w:color="auto" w:sz="4" w:space="0"/>
            </w:tcBorders>
            <w:vAlign w:val="center"/>
          </w:tcPr>
          <w:p>
            <w:pPr>
              <w:spacing w:line="400" w:lineRule="exact"/>
              <w:rPr>
                <w:kern w:val="0"/>
                <w:sz w:val="24"/>
              </w:rPr>
            </w:pPr>
            <w:r>
              <w:rPr>
                <w:rFonts w:hint="eastAsia"/>
                <w:kern w:val="0"/>
                <w:sz w:val="24"/>
              </w:rPr>
              <w:t>重点课题研究（）   硕博论文（调查报告）（）</w:t>
            </w:r>
          </w:p>
          <w:p>
            <w:pPr>
              <w:spacing w:line="400" w:lineRule="exact"/>
              <w:rPr>
                <w:kern w:val="0"/>
                <w:sz w:val="24"/>
              </w:rPr>
            </w:pPr>
            <w:r>
              <w:rPr>
                <w:rFonts w:hint="eastAsia"/>
                <w:kern w:val="0"/>
                <w:sz w:val="24"/>
              </w:rPr>
              <w:t>学术著作出版（）   学术论坛或研讨会（）</w:t>
            </w:r>
          </w:p>
        </w:tc>
      </w:tr>
      <w:tr>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kern w:val="0"/>
                <w:sz w:val="24"/>
              </w:rPr>
            </w:pPr>
            <w:r>
              <w:rPr>
                <w:rFonts w:hint="eastAsia"/>
                <w:kern w:val="0"/>
                <w:sz w:val="24"/>
              </w:rPr>
              <w:t>项目完成</w:t>
            </w:r>
            <w:r>
              <w:rPr>
                <w:rFonts w:hint="eastAsia" w:ascii="宋体" w:hAnsi="宋体"/>
                <w:sz w:val="24"/>
              </w:rPr>
              <w:t>（划√）</w:t>
            </w:r>
          </w:p>
        </w:tc>
        <w:tc>
          <w:tcPr>
            <w:tcW w:w="7654" w:type="dxa"/>
            <w:gridSpan w:val="5"/>
            <w:tcBorders>
              <w:top w:val="single" w:color="auto" w:sz="4" w:space="0"/>
              <w:left w:val="nil"/>
              <w:bottom w:val="single" w:color="auto" w:sz="4" w:space="0"/>
              <w:right w:val="single" w:color="auto" w:sz="4" w:space="0"/>
            </w:tcBorders>
            <w:vAlign w:val="center"/>
          </w:tcPr>
          <w:p>
            <w:pPr>
              <w:spacing w:line="400" w:lineRule="exact"/>
              <w:ind w:left="73"/>
              <w:jc w:val="left"/>
              <w:rPr>
                <w:kern w:val="0"/>
                <w:sz w:val="24"/>
              </w:rPr>
            </w:pPr>
            <w:r>
              <w:rPr>
                <w:rFonts w:hint="eastAsia"/>
                <w:kern w:val="0"/>
                <w:sz w:val="24"/>
              </w:rPr>
              <w:t>是（）    否（）</w:t>
            </w:r>
          </w:p>
        </w:tc>
      </w:tr>
      <w:tr>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4"/>
              </w:rPr>
            </w:pPr>
            <w:r>
              <w:rPr>
                <w:rFonts w:hint="eastAsia"/>
                <w:kern w:val="0"/>
                <w:sz w:val="24"/>
              </w:rPr>
              <w:t>项目申报</w:t>
            </w:r>
          </w:p>
          <w:p>
            <w:pPr>
              <w:spacing w:line="360" w:lineRule="exact"/>
              <w:jc w:val="center"/>
              <w:rPr>
                <w:kern w:val="0"/>
                <w:sz w:val="24"/>
              </w:rPr>
            </w:pPr>
            <w:r>
              <w:rPr>
                <w:rFonts w:hint="eastAsia"/>
                <w:kern w:val="0"/>
                <w:sz w:val="24"/>
              </w:rPr>
              <w:t>主体性质</w:t>
            </w:r>
          </w:p>
          <w:p>
            <w:pPr>
              <w:spacing w:line="360" w:lineRule="exact"/>
              <w:jc w:val="center"/>
              <w:rPr>
                <w:kern w:val="0"/>
                <w:sz w:val="24"/>
              </w:rPr>
            </w:pPr>
            <w:r>
              <w:rPr>
                <w:rFonts w:hint="eastAsia"/>
                <w:kern w:val="0"/>
                <w:sz w:val="24"/>
              </w:rPr>
              <w:t>（划√）</w:t>
            </w:r>
          </w:p>
        </w:tc>
        <w:tc>
          <w:tcPr>
            <w:tcW w:w="7654" w:type="dxa"/>
            <w:gridSpan w:val="5"/>
            <w:tcBorders>
              <w:top w:val="single" w:color="auto" w:sz="4" w:space="0"/>
              <w:left w:val="nil"/>
              <w:bottom w:val="single" w:color="auto" w:sz="4" w:space="0"/>
              <w:right w:val="single" w:color="auto" w:sz="4" w:space="0"/>
            </w:tcBorders>
            <w:vAlign w:val="center"/>
          </w:tcPr>
          <w:p>
            <w:pPr>
              <w:spacing w:line="360" w:lineRule="exact"/>
              <w:rPr>
                <w:kern w:val="0"/>
                <w:sz w:val="24"/>
              </w:rPr>
            </w:pPr>
            <w:r>
              <w:rPr>
                <w:rFonts w:hint="eastAsia"/>
                <w:kern w:val="0"/>
                <w:sz w:val="24"/>
              </w:rPr>
              <w:t>1.机关事业单位     （ ）   2.社会团体（ ）</w:t>
            </w:r>
          </w:p>
          <w:p>
            <w:pPr>
              <w:spacing w:line="360" w:lineRule="exact"/>
              <w:rPr>
                <w:kern w:val="0"/>
                <w:sz w:val="24"/>
              </w:rPr>
            </w:pPr>
            <w:r>
              <w:rPr>
                <w:rFonts w:hint="eastAsia"/>
                <w:kern w:val="0"/>
                <w:sz w:val="24"/>
              </w:rPr>
              <w:t>3.个人或个人工作室 （ ）   4.其他</w:t>
            </w:r>
            <w:r>
              <w:rPr>
                <w:rFonts w:hint="eastAsia"/>
                <w:w w:val="95"/>
                <w:kern w:val="0"/>
                <w:sz w:val="24"/>
              </w:rPr>
              <w:t xml:space="preserve">    </w:t>
            </w:r>
            <w:r>
              <w:rPr>
                <w:rFonts w:hint="eastAsia"/>
                <w:kern w:val="0"/>
                <w:sz w:val="24"/>
              </w:rPr>
              <w:t>（ ）</w:t>
            </w:r>
          </w:p>
        </w:tc>
      </w:tr>
      <w:tr>
        <w:tblPrEx>
          <w:tblCellMar>
            <w:top w:w="0" w:type="dxa"/>
            <w:left w:w="108" w:type="dxa"/>
            <w:bottom w:w="0" w:type="dxa"/>
            <w:right w:w="108" w:type="dxa"/>
          </w:tblCellMar>
        </w:tblPrEx>
        <w:trPr>
          <w:trHeight w:val="705"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4"/>
              </w:rPr>
            </w:pPr>
            <w:r>
              <w:rPr>
                <w:kern w:val="0"/>
                <w:sz w:val="24"/>
              </w:rPr>
              <w:t>项目单位</w:t>
            </w:r>
            <w:r>
              <w:rPr>
                <w:rFonts w:hint="eastAsia"/>
                <w:kern w:val="0"/>
                <w:sz w:val="24"/>
              </w:rPr>
              <w:t>（个人）</w:t>
            </w:r>
          </w:p>
        </w:tc>
        <w:tc>
          <w:tcPr>
            <w:tcW w:w="2977" w:type="dxa"/>
            <w:gridSpan w:val="2"/>
            <w:tcBorders>
              <w:top w:val="nil"/>
              <w:left w:val="nil"/>
              <w:bottom w:val="single" w:color="auto" w:sz="4" w:space="0"/>
              <w:right w:val="single" w:color="auto" w:sz="4" w:space="0"/>
            </w:tcBorders>
            <w:vAlign w:val="center"/>
          </w:tcPr>
          <w:p>
            <w:pPr>
              <w:spacing w:line="360" w:lineRule="exact"/>
              <w:rPr>
                <w:kern w:val="0"/>
                <w:sz w:val="24"/>
              </w:rPr>
            </w:pPr>
          </w:p>
        </w:tc>
        <w:tc>
          <w:tcPr>
            <w:tcW w:w="1701" w:type="dxa"/>
            <w:tcBorders>
              <w:top w:val="nil"/>
              <w:left w:val="nil"/>
              <w:bottom w:val="single" w:color="auto" w:sz="4" w:space="0"/>
              <w:right w:val="single" w:color="auto" w:sz="4" w:space="0"/>
            </w:tcBorders>
            <w:vAlign w:val="center"/>
          </w:tcPr>
          <w:p>
            <w:pPr>
              <w:spacing w:line="360" w:lineRule="exact"/>
              <w:jc w:val="center"/>
              <w:rPr>
                <w:kern w:val="0"/>
                <w:sz w:val="24"/>
              </w:rPr>
            </w:pPr>
            <w:r>
              <w:rPr>
                <w:kern w:val="0"/>
                <w:sz w:val="24"/>
              </w:rPr>
              <w:t>项目负责人</w:t>
            </w:r>
          </w:p>
          <w:p>
            <w:pPr>
              <w:spacing w:line="360" w:lineRule="exact"/>
              <w:jc w:val="center"/>
              <w:rPr>
                <w:kern w:val="0"/>
                <w:sz w:val="24"/>
              </w:rPr>
            </w:pPr>
            <w:r>
              <w:rPr>
                <w:kern w:val="0"/>
                <w:sz w:val="24"/>
              </w:rPr>
              <w:t>及联系电话</w:t>
            </w:r>
          </w:p>
        </w:tc>
        <w:tc>
          <w:tcPr>
            <w:tcW w:w="2976" w:type="dxa"/>
            <w:gridSpan w:val="2"/>
            <w:tcBorders>
              <w:top w:val="nil"/>
              <w:left w:val="nil"/>
              <w:bottom w:val="single" w:color="auto" w:sz="4" w:space="0"/>
              <w:right w:val="single" w:color="auto" w:sz="4" w:space="0"/>
            </w:tcBorders>
            <w:vAlign w:val="center"/>
          </w:tcPr>
          <w:p>
            <w:pPr>
              <w:spacing w:line="360" w:lineRule="exact"/>
              <w:jc w:val="center"/>
              <w:rPr>
                <w:kern w:val="0"/>
                <w:sz w:val="24"/>
              </w:rPr>
            </w:pPr>
          </w:p>
        </w:tc>
      </w:tr>
      <w:tr>
        <w:tblPrEx>
          <w:tblCellMar>
            <w:top w:w="0" w:type="dxa"/>
            <w:left w:w="108" w:type="dxa"/>
            <w:bottom w:w="0" w:type="dxa"/>
            <w:right w:w="108" w:type="dxa"/>
          </w:tblCellMar>
        </w:tblPrEx>
        <w:trPr>
          <w:trHeight w:val="83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4"/>
              </w:rPr>
            </w:pPr>
            <w:r>
              <w:rPr>
                <w:kern w:val="0"/>
                <w:sz w:val="24"/>
              </w:rPr>
              <w:t>推荐单位</w:t>
            </w:r>
          </w:p>
        </w:tc>
        <w:tc>
          <w:tcPr>
            <w:tcW w:w="2977" w:type="dxa"/>
            <w:gridSpan w:val="2"/>
            <w:tcBorders>
              <w:top w:val="nil"/>
              <w:left w:val="nil"/>
              <w:bottom w:val="single" w:color="auto" w:sz="4" w:space="0"/>
              <w:right w:val="single" w:color="auto" w:sz="4" w:space="0"/>
            </w:tcBorders>
            <w:vAlign w:val="center"/>
          </w:tcPr>
          <w:p>
            <w:pPr>
              <w:spacing w:line="360" w:lineRule="exact"/>
              <w:jc w:val="center"/>
              <w:rPr>
                <w:kern w:val="0"/>
                <w:sz w:val="24"/>
              </w:rPr>
            </w:pPr>
          </w:p>
        </w:tc>
        <w:tc>
          <w:tcPr>
            <w:tcW w:w="1701" w:type="dxa"/>
            <w:tcBorders>
              <w:top w:val="nil"/>
              <w:left w:val="nil"/>
              <w:bottom w:val="single" w:color="auto" w:sz="4" w:space="0"/>
              <w:right w:val="single" w:color="auto" w:sz="4" w:space="0"/>
            </w:tcBorders>
            <w:vAlign w:val="center"/>
          </w:tcPr>
          <w:p>
            <w:pPr>
              <w:spacing w:line="360" w:lineRule="exact"/>
              <w:jc w:val="center"/>
              <w:rPr>
                <w:kern w:val="0"/>
                <w:sz w:val="24"/>
              </w:rPr>
            </w:pPr>
            <w:r>
              <w:rPr>
                <w:kern w:val="0"/>
                <w:sz w:val="24"/>
              </w:rPr>
              <w:t>联系人</w:t>
            </w:r>
          </w:p>
          <w:p>
            <w:pPr>
              <w:spacing w:line="360" w:lineRule="exact"/>
              <w:jc w:val="center"/>
              <w:rPr>
                <w:kern w:val="0"/>
                <w:sz w:val="24"/>
              </w:rPr>
            </w:pPr>
            <w:r>
              <w:rPr>
                <w:kern w:val="0"/>
                <w:sz w:val="24"/>
              </w:rPr>
              <w:t>及联系电话</w:t>
            </w:r>
          </w:p>
        </w:tc>
        <w:tc>
          <w:tcPr>
            <w:tcW w:w="2976" w:type="dxa"/>
            <w:gridSpan w:val="2"/>
            <w:tcBorders>
              <w:top w:val="nil"/>
              <w:left w:val="nil"/>
              <w:bottom w:val="single" w:color="auto" w:sz="4" w:space="0"/>
              <w:right w:val="single" w:color="auto" w:sz="4" w:space="0"/>
            </w:tcBorders>
            <w:vAlign w:val="center"/>
          </w:tcPr>
          <w:p>
            <w:pPr>
              <w:spacing w:line="360" w:lineRule="exact"/>
              <w:jc w:val="center"/>
              <w:rPr>
                <w:kern w:val="0"/>
                <w:sz w:val="24"/>
              </w:rPr>
            </w:pPr>
          </w:p>
        </w:tc>
      </w:tr>
      <w:tr>
        <w:tblPrEx>
          <w:tblCellMar>
            <w:top w:w="0" w:type="dxa"/>
            <w:left w:w="108" w:type="dxa"/>
            <w:bottom w:w="0" w:type="dxa"/>
            <w:right w:w="108" w:type="dxa"/>
          </w:tblCellMar>
        </w:tblPrEx>
        <w:trPr>
          <w:trHeight w:val="70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4"/>
              </w:rPr>
            </w:pPr>
            <w:r>
              <w:rPr>
                <w:kern w:val="0"/>
                <w:sz w:val="24"/>
              </w:rPr>
              <w:t>项目总投资</w:t>
            </w:r>
            <w:r>
              <w:rPr>
                <w:rFonts w:hint="eastAsia"/>
                <w:kern w:val="0"/>
                <w:sz w:val="24"/>
              </w:rPr>
              <w:t>（万元）</w:t>
            </w:r>
          </w:p>
        </w:tc>
        <w:tc>
          <w:tcPr>
            <w:tcW w:w="1417" w:type="dxa"/>
            <w:tcBorders>
              <w:top w:val="nil"/>
              <w:left w:val="nil"/>
              <w:bottom w:val="single" w:color="auto" w:sz="4" w:space="0"/>
              <w:right w:val="single" w:color="auto" w:sz="4" w:space="0"/>
            </w:tcBorders>
            <w:vAlign w:val="center"/>
          </w:tcPr>
          <w:p>
            <w:pPr>
              <w:spacing w:line="360" w:lineRule="exact"/>
              <w:jc w:val="center"/>
              <w:rPr>
                <w:kern w:val="0"/>
                <w:sz w:val="24"/>
              </w:rPr>
            </w:pPr>
          </w:p>
        </w:tc>
        <w:tc>
          <w:tcPr>
            <w:tcW w:w="1560" w:type="dxa"/>
            <w:tcBorders>
              <w:top w:val="nil"/>
              <w:left w:val="nil"/>
              <w:bottom w:val="single" w:color="auto" w:sz="4" w:space="0"/>
              <w:right w:val="single" w:color="auto" w:sz="4" w:space="0"/>
            </w:tcBorders>
            <w:vAlign w:val="center"/>
          </w:tcPr>
          <w:p>
            <w:pPr>
              <w:spacing w:line="360" w:lineRule="exact"/>
              <w:jc w:val="center"/>
              <w:rPr>
                <w:kern w:val="0"/>
                <w:sz w:val="24"/>
              </w:rPr>
            </w:pPr>
            <w:r>
              <w:rPr>
                <w:kern w:val="0"/>
                <w:sz w:val="24"/>
              </w:rPr>
              <w:t>申请补助金额</w:t>
            </w:r>
            <w:r>
              <w:rPr>
                <w:rFonts w:hint="eastAsia"/>
                <w:kern w:val="0"/>
                <w:sz w:val="24"/>
              </w:rPr>
              <w:t>（万元）</w:t>
            </w:r>
          </w:p>
        </w:tc>
        <w:tc>
          <w:tcPr>
            <w:tcW w:w="1701" w:type="dxa"/>
            <w:tcBorders>
              <w:top w:val="nil"/>
              <w:left w:val="nil"/>
              <w:bottom w:val="single" w:color="auto" w:sz="4" w:space="0"/>
              <w:right w:val="single" w:color="auto" w:sz="4" w:space="0"/>
            </w:tcBorders>
            <w:vAlign w:val="center"/>
          </w:tcPr>
          <w:p>
            <w:pPr>
              <w:spacing w:line="360" w:lineRule="exact"/>
              <w:jc w:val="center"/>
              <w:rPr>
                <w:kern w:val="0"/>
                <w:sz w:val="24"/>
              </w:rPr>
            </w:pPr>
          </w:p>
        </w:tc>
        <w:tc>
          <w:tcPr>
            <w:tcW w:w="1275" w:type="dxa"/>
            <w:tcBorders>
              <w:top w:val="nil"/>
              <w:left w:val="nil"/>
              <w:bottom w:val="single" w:color="auto" w:sz="4" w:space="0"/>
              <w:right w:val="single" w:color="auto" w:sz="4" w:space="0"/>
            </w:tcBorders>
            <w:vAlign w:val="center"/>
          </w:tcPr>
          <w:p>
            <w:pPr>
              <w:spacing w:line="360" w:lineRule="exact"/>
              <w:jc w:val="center"/>
              <w:rPr>
                <w:kern w:val="0"/>
                <w:sz w:val="24"/>
              </w:rPr>
            </w:pPr>
            <w:r>
              <w:rPr>
                <w:kern w:val="0"/>
                <w:sz w:val="24"/>
              </w:rPr>
              <w:t>项目起止</w:t>
            </w:r>
          </w:p>
          <w:p>
            <w:pPr>
              <w:spacing w:line="360" w:lineRule="exact"/>
              <w:jc w:val="center"/>
              <w:rPr>
                <w:kern w:val="0"/>
                <w:sz w:val="24"/>
              </w:rPr>
            </w:pPr>
            <w:r>
              <w:rPr>
                <w:kern w:val="0"/>
                <w:sz w:val="24"/>
              </w:rPr>
              <w:t>时间</w:t>
            </w:r>
          </w:p>
        </w:tc>
        <w:tc>
          <w:tcPr>
            <w:tcW w:w="1701" w:type="dxa"/>
            <w:tcBorders>
              <w:top w:val="nil"/>
              <w:left w:val="nil"/>
              <w:bottom w:val="single" w:color="auto" w:sz="4" w:space="0"/>
              <w:right w:val="single" w:color="auto" w:sz="4" w:space="0"/>
            </w:tcBorders>
            <w:vAlign w:val="center"/>
          </w:tcPr>
          <w:p>
            <w:pPr>
              <w:spacing w:line="360" w:lineRule="exact"/>
              <w:jc w:val="center"/>
              <w:rPr>
                <w:kern w:val="0"/>
                <w:sz w:val="24"/>
              </w:rPr>
            </w:pPr>
          </w:p>
        </w:tc>
      </w:tr>
      <w:tr>
        <w:tblPrEx>
          <w:tblCellMar>
            <w:top w:w="0" w:type="dxa"/>
            <w:left w:w="108" w:type="dxa"/>
            <w:bottom w:w="0" w:type="dxa"/>
            <w:right w:w="108" w:type="dxa"/>
          </w:tblCellMar>
        </w:tblPrEx>
        <w:trPr>
          <w:trHeight w:val="62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项</w:t>
            </w:r>
          </w:p>
          <w:p>
            <w:pPr>
              <w:widowControl/>
              <w:jc w:val="center"/>
              <w:rPr>
                <w:kern w:val="0"/>
                <w:sz w:val="24"/>
              </w:rPr>
            </w:pPr>
            <w:r>
              <w:rPr>
                <w:rFonts w:hint="eastAsia"/>
                <w:kern w:val="0"/>
                <w:sz w:val="24"/>
              </w:rPr>
              <w:t>目</w:t>
            </w:r>
          </w:p>
          <w:p>
            <w:pPr>
              <w:widowControl/>
              <w:jc w:val="center"/>
              <w:rPr>
                <w:kern w:val="0"/>
                <w:sz w:val="24"/>
              </w:rPr>
            </w:pPr>
            <w:r>
              <w:rPr>
                <w:rFonts w:hint="eastAsia"/>
                <w:kern w:val="0"/>
                <w:sz w:val="24"/>
              </w:rPr>
              <w:t>简</w:t>
            </w:r>
          </w:p>
          <w:p>
            <w:pPr>
              <w:widowControl/>
              <w:jc w:val="center"/>
              <w:rPr>
                <w:rFonts w:eastAsia="黑体"/>
                <w:kern w:val="0"/>
                <w:sz w:val="24"/>
              </w:rPr>
            </w:pPr>
            <w:r>
              <w:rPr>
                <w:rFonts w:hint="eastAsia"/>
                <w:kern w:val="0"/>
                <w:sz w:val="24"/>
              </w:rPr>
              <w:t>介</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jc w:val="left"/>
              <w:rPr>
                <w:kern w:val="0"/>
                <w:sz w:val="24"/>
              </w:rPr>
            </w:pPr>
            <w:r>
              <w:rPr>
                <w:rFonts w:hint="eastAsia"/>
                <w:kern w:val="0"/>
                <w:sz w:val="24"/>
              </w:rPr>
              <w:t>（可附后）</w:t>
            </w:r>
          </w:p>
          <w:p>
            <w:pPr>
              <w:jc w:val="center"/>
              <w:rPr>
                <w:rFonts w:eastAsia="黑体"/>
                <w:kern w:val="0"/>
                <w:sz w:val="24"/>
              </w:rPr>
            </w:pPr>
          </w:p>
          <w:p>
            <w:pPr>
              <w:jc w:val="center"/>
              <w:rPr>
                <w:rFonts w:eastAsia="黑体"/>
                <w:kern w:val="0"/>
                <w:sz w:val="24"/>
              </w:rPr>
            </w:pPr>
          </w:p>
          <w:p>
            <w:pPr>
              <w:rPr>
                <w:rFonts w:eastAsia="黑体"/>
                <w:kern w:val="0"/>
                <w:sz w:val="24"/>
              </w:rPr>
            </w:pPr>
          </w:p>
        </w:tc>
      </w:tr>
      <w:tr>
        <w:tblPrEx>
          <w:tblCellMar>
            <w:top w:w="0" w:type="dxa"/>
            <w:left w:w="108" w:type="dxa"/>
            <w:bottom w:w="0" w:type="dxa"/>
            <w:right w:w="108" w:type="dxa"/>
          </w:tblCellMar>
        </w:tblPrEx>
        <w:trPr>
          <w:trHeight w:val="98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获奖（发表）情   况</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黑体"/>
                <w:kern w:val="0"/>
                <w:sz w:val="24"/>
              </w:rPr>
            </w:pPr>
          </w:p>
          <w:p>
            <w:pPr>
              <w:jc w:val="center"/>
              <w:rPr>
                <w:rFonts w:eastAsia="黑体"/>
                <w:kern w:val="0"/>
                <w:sz w:val="24"/>
              </w:rPr>
            </w:pPr>
          </w:p>
        </w:tc>
      </w:tr>
      <w:tr>
        <w:tblPrEx>
          <w:tblCellMar>
            <w:top w:w="0" w:type="dxa"/>
            <w:left w:w="108" w:type="dxa"/>
            <w:bottom w:w="0" w:type="dxa"/>
            <w:right w:w="108" w:type="dxa"/>
          </w:tblCellMar>
        </w:tblPrEx>
        <w:trPr>
          <w:trHeight w:val="3109" w:hRule="atLeast"/>
          <w:jc w:val="center"/>
        </w:trPr>
        <w:tc>
          <w:tcPr>
            <w:tcW w:w="1643" w:type="dxa"/>
            <w:tcBorders>
              <w:top w:val="single" w:color="auto" w:sz="4" w:space="0"/>
              <w:left w:val="single" w:color="auto" w:sz="4" w:space="0"/>
              <w:bottom w:val="single" w:color="auto" w:sz="4" w:space="0"/>
              <w:right w:val="nil"/>
            </w:tcBorders>
            <w:vAlign w:val="center"/>
          </w:tcPr>
          <w:p>
            <w:pPr>
              <w:widowControl/>
              <w:spacing w:line="480" w:lineRule="exact"/>
              <w:jc w:val="center"/>
              <w:rPr>
                <w:rFonts w:eastAsia="黑体"/>
                <w:kern w:val="0"/>
                <w:sz w:val="24"/>
              </w:rPr>
            </w:pPr>
            <w:r>
              <w:rPr>
                <w:rFonts w:eastAsia="黑体"/>
                <w:kern w:val="0"/>
                <w:sz w:val="24"/>
              </w:rPr>
              <w:t>申报单位</w:t>
            </w:r>
          </w:p>
          <w:p>
            <w:pPr>
              <w:widowControl/>
              <w:spacing w:line="480" w:lineRule="exact"/>
              <w:jc w:val="center"/>
              <w:rPr>
                <w:rFonts w:eastAsia="黑体"/>
                <w:kern w:val="0"/>
                <w:sz w:val="24"/>
              </w:rPr>
            </w:pPr>
            <w:r>
              <w:rPr>
                <w:rFonts w:hint="eastAsia" w:eastAsia="黑体"/>
                <w:kern w:val="0"/>
                <w:sz w:val="24"/>
              </w:rPr>
              <w:t>盖章</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kern w:val="0"/>
                <w:sz w:val="24"/>
              </w:rPr>
            </w:pPr>
          </w:p>
          <w:p>
            <w:pPr>
              <w:widowControl/>
              <w:spacing w:line="480" w:lineRule="exact"/>
              <w:ind w:firstLine="520" w:firstLineChars="200"/>
              <w:jc w:val="left"/>
              <w:rPr>
                <w:kern w:val="0"/>
                <w:sz w:val="24"/>
              </w:rPr>
            </w:pPr>
            <w:r>
              <w:rPr>
                <w:kern w:val="0"/>
                <w:sz w:val="24"/>
              </w:rPr>
              <w:t>单位公章：</w:t>
            </w:r>
          </w:p>
          <w:p>
            <w:pPr>
              <w:widowControl/>
              <w:spacing w:line="480" w:lineRule="exact"/>
              <w:jc w:val="right"/>
              <w:rPr>
                <w:kern w:val="0"/>
                <w:sz w:val="24"/>
              </w:rPr>
            </w:pPr>
            <w:r>
              <w:rPr>
                <w:rFonts w:hint="eastAsia"/>
                <w:kern w:val="0"/>
                <w:sz w:val="24"/>
              </w:rPr>
              <w:t>年    月    日</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eastAsia="黑体"/>
                <w:kern w:val="0"/>
                <w:sz w:val="24"/>
              </w:rPr>
              <w:t>个人签章</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p>
            <w:pPr>
              <w:spacing w:line="480" w:lineRule="exact"/>
              <w:ind w:firstLine="260" w:firstLineChars="100"/>
              <w:jc w:val="left"/>
              <w:rPr>
                <w:kern w:val="0"/>
                <w:sz w:val="24"/>
              </w:rPr>
            </w:pPr>
            <w:r>
              <w:rPr>
                <w:rFonts w:hint="eastAsia"/>
                <w:kern w:val="0"/>
                <w:sz w:val="24"/>
              </w:rPr>
              <w:t>个人</w:t>
            </w:r>
            <w:r>
              <w:rPr>
                <w:kern w:val="0"/>
                <w:sz w:val="24"/>
              </w:rPr>
              <w:t>（签章）：</w:t>
            </w:r>
          </w:p>
          <w:p>
            <w:pPr>
              <w:spacing w:line="480" w:lineRule="exact"/>
              <w:jc w:val="right"/>
              <w:rPr>
                <w:kern w:val="0"/>
                <w:sz w:val="24"/>
              </w:rPr>
            </w:pPr>
            <w:r>
              <w:rPr>
                <w:rFonts w:hint="eastAsia"/>
                <w:kern w:val="0"/>
                <w:sz w:val="24"/>
              </w:rPr>
              <w:t>年    月    日</w:t>
            </w:r>
          </w:p>
        </w:tc>
      </w:tr>
      <w:tr>
        <w:tblPrEx>
          <w:tblCellMar>
            <w:top w:w="0" w:type="dxa"/>
            <w:left w:w="108" w:type="dxa"/>
            <w:bottom w:w="0" w:type="dxa"/>
            <w:right w:w="108" w:type="dxa"/>
          </w:tblCellMar>
        </w:tblPrEx>
        <w:trPr>
          <w:trHeight w:val="2796" w:hRule="atLeast"/>
          <w:jc w:val="center"/>
        </w:trPr>
        <w:tc>
          <w:tcPr>
            <w:tcW w:w="1643" w:type="dxa"/>
            <w:tcBorders>
              <w:top w:val="single" w:color="auto" w:sz="4" w:space="0"/>
              <w:left w:val="single" w:color="auto" w:sz="4" w:space="0"/>
              <w:bottom w:val="nil"/>
              <w:right w:val="single" w:color="000000" w:sz="4" w:space="0"/>
            </w:tcBorders>
            <w:vAlign w:val="center"/>
          </w:tcPr>
          <w:p>
            <w:pPr>
              <w:widowControl/>
              <w:spacing w:line="480" w:lineRule="exact"/>
              <w:jc w:val="center"/>
              <w:rPr>
                <w:rFonts w:eastAsia="黑体"/>
                <w:kern w:val="0"/>
                <w:sz w:val="24"/>
              </w:rPr>
            </w:pPr>
            <w:r>
              <w:rPr>
                <w:rFonts w:eastAsia="黑体"/>
                <w:kern w:val="0"/>
                <w:sz w:val="24"/>
              </w:rPr>
              <w:t>推荐单位</w:t>
            </w:r>
          </w:p>
          <w:p>
            <w:pPr>
              <w:widowControl/>
              <w:spacing w:line="480" w:lineRule="exact"/>
              <w:jc w:val="center"/>
              <w:rPr>
                <w:rFonts w:eastAsia="黑体"/>
                <w:kern w:val="0"/>
                <w:sz w:val="24"/>
              </w:rPr>
            </w:pPr>
            <w:r>
              <w:rPr>
                <w:rFonts w:eastAsia="黑体"/>
                <w:kern w:val="0"/>
                <w:sz w:val="24"/>
              </w:rPr>
              <w:t>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widowControl/>
              <w:spacing w:line="480" w:lineRule="exact"/>
              <w:ind w:left="260" w:hanging="260" w:hangingChars="100"/>
              <w:jc w:val="left"/>
              <w:rPr>
                <w:kern w:val="0"/>
                <w:sz w:val="24"/>
              </w:rPr>
            </w:pPr>
          </w:p>
          <w:p>
            <w:pPr>
              <w:widowControl/>
              <w:spacing w:line="480" w:lineRule="exact"/>
              <w:ind w:left="260" w:hanging="260" w:hangingChars="100"/>
              <w:jc w:val="left"/>
              <w:rPr>
                <w:kern w:val="0"/>
                <w:sz w:val="24"/>
              </w:rPr>
            </w:pPr>
          </w:p>
          <w:p>
            <w:pPr>
              <w:widowControl/>
              <w:spacing w:line="480" w:lineRule="exact"/>
              <w:ind w:left="260" w:hanging="260" w:hangingChars="100"/>
              <w:jc w:val="left"/>
              <w:rPr>
                <w:kern w:val="0"/>
                <w:sz w:val="24"/>
              </w:rPr>
            </w:pPr>
          </w:p>
          <w:p>
            <w:pPr>
              <w:widowControl/>
              <w:spacing w:line="480" w:lineRule="exact"/>
              <w:ind w:right="520" w:firstLine="3900" w:firstLineChars="1500"/>
              <w:rPr>
                <w:kern w:val="0"/>
                <w:sz w:val="24"/>
              </w:rPr>
            </w:pPr>
            <w:r>
              <w:rPr>
                <w:kern w:val="0"/>
                <w:sz w:val="24"/>
              </w:rPr>
              <w:t>公章（推荐单位）</w:t>
            </w:r>
            <w:r>
              <w:rPr>
                <w:rFonts w:hint="eastAsia"/>
                <w:kern w:val="0"/>
                <w:sz w:val="24"/>
              </w:rPr>
              <w:t>：</w:t>
            </w:r>
          </w:p>
          <w:p>
            <w:pPr>
              <w:widowControl/>
              <w:spacing w:line="480" w:lineRule="exact"/>
              <w:jc w:val="center"/>
              <w:rPr>
                <w:kern w:val="0"/>
                <w:sz w:val="24"/>
              </w:rPr>
            </w:pPr>
            <w:r>
              <w:rPr>
                <w:rFonts w:hint="eastAsia"/>
                <w:kern w:val="0"/>
                <w:sz w:val="24"/>
                <w:lang w:val="en-US" w:eastAsia="zh-CN"/>
              </w:rPr>
              <w:t xml:space="preserve">                            </w:t>
            </w:r>
            <w:r>
              <w:rPr>
                <w:rFonts w:hint="eastAsia"/>
                <w:kern w:val="0"/>
                <w:sz w:val="24"/>
              </w:rPr>
              <w:t>年    月    日</w:t>
            </w:r>
          </w:p>
        </w:tc>
      </w:tr>
      <w:tr>
        <w:tblPrEx>
          <w:tblCellMar>
            <w:top w:w="0" w:type="dxa"/>
            <w:left w:w="108" w:type="dxa"/>
            <w:bottom w:w="0" w:type="dxa"/>
            <w:right w:w="108" w:type="dxa"/>
          </w:tblCellMar>
        </w:tblPrEx>
        <w:trPr>
          <w:trHeight w:val="2007" w:hRule="atLeast"/>
          <w:jc w:val="center"/>
        </w:trPr>
        <w:tc>
          <w:tcPr>
            <w:tcW w:w="1643" w:type="dxa"/>
            <w:tcBorders>
              <w:top w:val="single" w:color="auto" w:sz="4" w:space="0"/>
              <w:left w:val="single" w:color="auto" w:sz="4" w:space="0"/>
              <w:bottom w:val="single" w:color="auto" w:sz="4" w:space="0"/>
              <w:right w:val="single" w:color="000000" w:sz="4" w:space="0"/>
            </w:tcBorders>
            <w:vAlign w:val="center"/>
          </w:tcPr>
          <w:p>
            <w:pPr>
              <w:widowControl/>
              <w:spacing w:line="480" w:lineRule="exact"/>
              <w:jc w:val="center"/>
              <w:rPr>
                <w:rFonts w:hint="eastAsia" w:eastAsia="黑体"/>
                <w:kern w:val="0"/>
                <w:sz w:val="24"/>
                <w:lang w:eastAsia="zh-CN"/>
              </w:rPr>
            </w:pPr>
            <w:r>
              <w:rPr>
                <w:rFonts w:hint="eastAsia" w:eastAsia="黑体"/>
                <w:kern w:val="0"/>
                <w:sz w:val="24"/>
                <w:lang w:eastAsia="zh-CN"/>
              </w:rPr>
              <w:t>县财政局</w:t>
            </w:r>
          </w:p>
          <w:p>
            <w:pPr>
              <w:widowControl/>
              <w:spacing w:line="480" w:lineRule="exact"/>
              <w:jc w:val="center"/>
              <w:rPr>
                <w:rFonts w:hint="eastAsia" w:eastAsia="黑体"/>
                <w:kern w:val="0"/>
                <w:sz w:val="24"/>
                <w:lang w:eastAsia="zh-CN"/>
              </w:rPr>
            </w:pPr>
            <w:r>
              <w:rPr>
                <w:rFonts w:hint="eastAsia" w:eastAsia="黑体"/>
                <w:kern w:val="0"/>
                <w:sz w:val="24"/>
                <w:lang w:eastAsia="zh-CN"/>
              </w:rPr>
              <w:t>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3900" w:firstLineChars="1500"/>
              <w:jc w:val="left"/>
              <w:rPr>
                <w:rFonts w:hint="eastAsia"/>
                <w:kern w:val="0"/>
                <w:sz w:val="24"/>
              </w:rPr>
            </w:pPr>
          </w:p>
          <w:p>
            <w:pPr>
              <w:widowControl/>
              <w:spacing w:line="480" w:lineRule="exact"/>
              <w:ind w:firstLine="3900" w:firstLineChars="1500"/>
              <w:jc w:val="left"/>
              <w:rPr>
                <w:kern w:val="0"/>
                <w:sz w:val="24"/>
              </w:rPr>
            </w:pPr>
            <w:r>
              <w:rPr>
                <w:rFonts w:hint="eastAsia"/>
                <w:kern w:val="0"/>
                <w:sz w:val="24"/>
              </w:rPr>
              <w:t>公章：</w:t>
            </w:r>
          </w:p>
          <w:p>
            <w:pPr>
              <w:widowControl/>
              <w:spacing w:line="480" w:lineRule="exact"/>
              <w:jc w:val="center"/>
              <w:rPr>
                <w:rFonts w:hint="eastAsia"/>
                <w:kern w:val="0"/>
                <w:sz w:val="24"/>
              </w:rPr>
            </w:pPr>
            <w:r>
              <w:rPr>
                <w:rFonts w:hint="eastAsia"/>
                <w:kern w:val="0"/>
                <w:sz w:val="24"/>
                <w:lang w:val="en-US" w:eastAsia="zh-CN"/>
              </w:rPr>
              <w:t xml:space="preserve">                             </w:t>
            </w:r>
            <w:r>
              <w:rPr>
                <w:rFonts w:hint="eastAsia"/>
                <w:kern w:val="0"/>
                <w:sz w:val="24"/>
              </w:rPr>
              <w:t>年    月    日</w:t>
            </w:r>
          </w:p>
        </w:tc>
      </w:tr>
      <w:tr>
        <w:tblPrEx>
          <w:tblCellMar>
            <w:top w:w="0" w:type="dxa"/>
            <w:left w:w="108" w:type="dxa"/>
            <w:bottom w:w="0" w:type="dxa"/>
            <w:right w:w="108" w:type="dxa"/>
          </w:tblCellMar>
        </w:tblPrEx>
        <w:trPr>
          <w:trHeight w:val="2382" w:hRule="atLeast"/>
          <w:jc w:val="center"/>
        </w:trPr>
        <w:tc>
          <w:tcPr>
            <w:tcW w:w="1643" w:type="dxa"/>
            <w:tcBorders>
              <w:top w:val="single" w:color="auto" w:sz="4" w:space="0"/>
              <w:left w:val="single" w:color="auto" w:sz="4" w:space="0"/>
              <w:bottom w:val="single" w:color="auto" w:sz="4" w:space="0"/>
              <w:right w:val="single" w:color="000000" w:sz="4" w:space="0"/>
            </w:tcBorders>
            <w:vAlign w:val="center"/>
          </w:tcPr>
          <w:p>
            <w:pPr>
              <w:widowControl/>
              <w:spacing w:line="480" w:lineRule="exact"/>
              <w:jc w:val="center"/>
              <w:rPr>
                <w:rFonts w:eastAsia="黑体"/>
                <w:kern w:val="0"/>
                <w:sz w:val="24"/>
              </w:rPr>
            </w:pPr>
            <w:r>
              <w:rPr>
                <w:rFonts w:eastAsia="黑体"/>
                <w:kern w:val="0"/>
                <w:sz w:val="24"/>
              </w:rPr>
              <w:t>评审委员会意见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kern w:val="0"/>
                <w:sz w:val="24"/>
              </w:rPr>
            </w:pPr>
          </w:p>
          <w:p>
            <w:pPr>
              <w:widowControl/>
              <w:spacing w:line="480" w:lineRule="exact"/>
              <w:jc w:val="left"/>
              <w:rPr>
                <w:kern w:val="0"/>
                <w:sz w:val="24"/>
              </w:rPr>
            </w:pPr>
          </w:p>
          <w:p>
            <w:pPr>
              <w:widowControl/>
              <w:spacing w:line="480" w:lineRule="exact"/>
              <w:ind w:right="600" w:firstLine="3900" w:firstLineChars="1500"/>
              <w:jc w:val="left"/>
              <w:rPr>
                <w:kern w:val="0"/>
                <w:sz w:val="24"/>
              </w:rPr>
            </w:pPr>
            <w:r>
              <w:rPr>
                <w:rFonts w:hint="eastAsia"/>
                <w:kern w:val="0"/>
                <w:sz w:val="24"/>
              </w:rPr>
              <w:t>负责人（签字）：</w:t>
            </w:r>
          </w:p>
          <w:p>
            <w:pPr>
              <w:widowControl/>
              <w:spacing w:line="480" w:lineRule="exact"/>
              <w:jc w:val="left"/>
              <w:rPr>
                <w:kern w:val="0"/>
                <w:sz w:val="24"/>
              </w:rPr>
            </w:pPr>
            <w:r>
              <w:rPr>
                <w:rFonts w:hint="eastAsia"/>
                <w:kern w:val="0"/>
                <w:sz w:val="24"/>
              </w:rPr>
              <w:t xml:space="preserve">                                    年    月    日</w:t>
            </w:r>
          </w:p>
        </w:tc>
      </w:tr>
      <w:tr>
        <w:tblPrEx>
          <w:tblCellMar>
            <w:top w:w="0" w:type="dxa"/>
            <w:left w:w="108" w:type="dxa"/>
            <w:bottom w:w="0" w:type="dxa"/>
            <w:right w:w="108" w:type="dxa"/>
          </w:tblCellMar>
        </w:tblPrEx>
        <w:trPr>
          <w:trHeight w:val="2912" w:hRule="atLeast"/>
          <w:jc w:val="center"/>
        </w:trPr>
        <w:tc>
          <w:tcPr>
            <w:tcW w:w="1643" w:type="dxa"/>
            <w:tcBorders>
              <w:top w:val="single" w:color="auto" w:sz="4" w:space="0"/>
              <w:left w:val="single" w:color="auto" w:sz="4" w:space="0"/>
              <w:bottom w:val="single" w:color="auto" w:sz="4" w:space="0"/>
              <w:right w:val="single" w:color="000000" w:sz="4" w:space="0"/>
            </w:tcBorders>
            <w:vAlign w:val="center"/>
          </w:tcPr>
          <w:p>
            <w:pPr>
              <w:widowControl/>
              <w:spacing w:line="480" w:lineRule="exact"/>
              <w:jc w:val="center"/>
              <w:rPr>
                <w:rFonts w:eastAsia="黑体"/>
                <w:kern w:val="0"/>
                <w:sz w:val="24"/>
              </w:rPr>
            </w:pPr>
            <w:r>
              <w:rPr>
                <w:rFonts w:eastAsia="黑体"/>
                <w:kern w:val="0"/>
                <w:sz w:val="24"/>
              </w:rPr>
              <w:t>县委宣传部意见</w:t>
            </w:r>
          </w:p>
        </w:tc>
        <w:tc>
          <w:tcPr>
            <w:tcW w:w="7654" w:type="dxa"/>
            <w:gridSpan w:val="5"/>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kern w:val="0"/>
                <w:sz w:val="24"/>
              </w:rPr>
            </w:pPr>
          </w:p>
          <w:p>
            <w:pPr>
              <w:widowControl/>
              <w:spacing w:line="480" w:lineRule="exact"/>
              <w:jc w:val="center"/>
              <w:rPr>
                <w:kern w:val="0"/>
                <w:sz w:val="24"/>
              </w:rPr>
            </w:pPr>
          </w:p>
          <w:p>
            <w:pPr>
              <w:widowControl/>
              <w:spacing w:line="480" w:lineRule="exact"/>
              <w:jc w:val="both"/>
              <w:rPr>
                <w:kern w:val="0"/>
                <w:sz w:val="24"/>
              </w:rPr>
            </w:pPr>
          </w:p>
          <w:p>
            <w:pPr>
              <w:widowControl/>
              <w:spacing w:line="480" w:lineRule="exact"/>
              <w:ind w:firstLine="3900" w:firstLineChars="1500"/>
              <w:jc w:val="left"/>
              <w:rPr>
                <w:kern w:val="0"/>
                <w:sz w:val="24"/>
              </w:rPr>
            </w:pPr>
            <w:r>
              <w:rPr>
                <w:rFonts w:hint="eastAsia"/>
                <w:kern w:val="0"/>
                <w:sz w:val="24"/>
              </w:rPr>
              <w:t>公章：</w:t>
            </w:r>
          </w:p>
          <w:p>
            <w:pPr>
              <w:widowControl/>
              <w:spacing w:line="480" w:lineRule="exact"/>
              <w:jc w:val="center"/>
              <w:rPr>
                <w:kern w:val="0"/>
                <w:sz w:val="24"/>
              </w:rPr>
            </w:pPr>
            <w:r>
              <w:rPr>
                <w:rFonts w:hint="eastAsia"/>
                <w:kern w:val="0"/>
                <w:sz w:val="24"/>
                <w:lang w:val="en-US" w:eastAsia="zh-CN"/>
              </w:rPr>
              <w:t xml:space="preserve">                           </w:t>
            </w:r>
            <w:r>
              <w:rPr>
                <w:rFonts w:hint="eastAsia"/>
                <w:kern w:val="0"/>
                <w:sz w:val="24"/>
              </w:rPr>
              <w:t>年    月    日</w:t>
            </w:r>
          </w:p>
        </w:tc>
      </w:tr>
    </w:tbl>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kern w:val="0"/>
          <w:szCs w:val="32"/>
        </w:rPr>
      </w:pPr>
      <w:r>
        <w:rPr>
          <w:rFonts w:ascii="黑体" w:hAnsi="黑体" w:eastAsia="黑体"/>
          <w:kern w:val="0"/>
          <w:szCs w:val="32"/>
        </w:rPr>
        <w:t>附件</w:t>
      </w:r>
      <w:r>
        <w:rPr>
          <w:rFonts w:hint="eastAsia" w:ascii="黑体" w:hAnsi="黑体" w:eastAsia="黑体"/>
          <w:kern w:val="0"/>
          <w:szCs w:val="32"/>
        </w:rPr>
        <w:t>2</w:t>
      </w:r>
    </w:p>
    <w:p>
      <w:pPr>
        <w:keepNext w:val="0"/>
        <w:keepLines w:val="0"/>
        <w:pageBreakBefore w:val="0"/>
        <w:widowControl w:val="0"/>
        <w:kinsoku/>
        <w:wordWrap/>
        <w:overflowPunct/>
        <w:topLinePunct w:val="0"/>
        <w:autoSpaceDE/>
        <w:autoSpaceDN/>
        <w:bidi w:val="0"/>
        <w:adjustRightInd/>
        <w:snapToGrid/>
        <w:spacing w:line="500" w:lineRule="exact"/>
        <w:textAlignment w:val="auto"/>
        <w:rPr>
          <w:kern w:val="0"/>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简体"/>
          <w:spacing w:val="-8"/>
          <w:kern w:val="0"/>
          <w:sz w:val="44"/>
          <w:szCs w:val="44"/>
        </w:rPr>
      </w:pPr>
      <w:r>
        <w:rPr>
          <w:rFonts w:eastAsia="方正小标宋简体"/>
          <w:spacing w:val="-8"/>
          <w:kern w:val="0"/>
          <w:sz w:val="44"/>
          <w:szCs w:val="44"/>
        </w:rPr>
        <w:t>项目申报承诺书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kern w:val="0"/>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kern w:val="0"/>
          <w:szCs w:val="32"/>
        </w:rPr>
      </w:pPr>
      <w:r>
        <w:rPr>
          <w:kern w:val="0"/>
          <w:szCs w:val="32"/>
        </w:rPr>
        <w:t>本人（单位）承诺遵守</w:t>
      </w:r>
      <w:r>
        <w:rPr>
          <w:szCs w:val="32"/>
        </w:rPr>
        <w:t>《</w:t>
      </w:r>
      <w:r>
        <w:rPr>
          <w:rFonts w:hint="eastAsia"/>
          <w:szCs w:val="32"/>
        </w:rPr>
        <w:t>安溪县</w:t>
      </w:r>
      <w:r>
        <w:rPr>
          <w:szCs w:val="32"/>
        </w:rPr>
        <w:t>文艺社科发展基金资助管理办法</w:t>
      </w:r>
      <w:r>
        <w:rPr>
          <w:rFonts w:hint="eastAsia"/>
          <w:szCs w:val="32"/>
        </w:rPr>
        <w:t>（试行）</w:t>
      </w:r>
      <w:r>
        <w:rPr>
          <w:szCs w:val="32"/>
        </w:rPr>
        <w:t>》</w:t>
      </w:r>
      <w:r>
        <w:rPr>
          <w:kern w:val="0"/>
          <w:szCs w:val="32"/>
        </w:rPr>
        <w:t>等相关文件规定，并自愿作出以下声明：</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1．本人（单位）对本申报材料的合法性、真实性负责。如有虚假，本人（单位）依法承担相应的法律责任。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2．本人（单位）承诺：项目获得基金支持后，严格按照有关规定和核准的用途（范围）使用资金。如发生截留、挤占、挪用以及其它违反规定使用基金的情况，本人（单位）及相关责任人依法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3．本人（单位）承诺按照申报时订立的进度安排抓好项目实施，自觉接受宣传部门、财政部门、审计部门及主管部门等的监督检查。</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4．本人（单位）承诺无下列情形：</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（1）申报项目存在知识产权争议或其他重大法律纠纷；</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（2）违法行为被执法部门处罚未满2年；</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（3）因违法行为被禁止申报财政专项资金。</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rFonts w:hint="eastAsia" w:ascii="仿宋_GB2312"/>
          <w:kern w:val="0"/>
          <w:szCs w:val="32"/>
        </w:rPr>
        <w:t>特此承诺。</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ascii="仿宋_GB2312"/>
          <w:kern w:val="0"/>
          <w:szCs w:val="32"/>
        </w:rPr>
      </w:pPr>
      <w:r>
        <w:rPr>
          <w:kern w:val="0"/>
          <w:szCs w:val="32"/>
        </w:rPr>
        <w:t xml:space="preserve"> </w:t>
      </w:r>
      <w:r>
        <w:rPr>
          <w:rFonts w:hint="eastAsia"/>
          <w:kern w:val="0"/>
          <w:szCs w:val="32"/>
        </w:rPr>
        <w:t xml:space="preserve"> </w:t>
      </w:r>
      <w:r>
        <w:rPr>
          <w:kern w:val="0"/>
          <w:szCs w:val="32"/>
        </w:rPr>
        <w:t>联系电话：</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kern w:val="0"/>
          <w:szCs w:val="32"/>
        </w:rPr>
      </w:pPr>
      <w:r>
        <w:rPr>
          <w:kern w:val="0"/>
          <w:szCs w:val="32"/>
        </w:rPr>
        <w:t xml:space="preserve">              本人（单位）（签字</w:t>
      </w:r>
      <w:r>
        <w:rPr>
          <w:rFonts w:hint="eastAsia"/>
          <w:kern w:val="0"/>
          <w:szCs w:val="32"/>
        </w:rPr>
        <w:t>或</w:t>
      </w:r>
      <w:r>
        <w:rPr>
          <w:kern w:val="0"/>
          <w:szCs w:val="32"/>
        </w:rPr>
        <w:t>盖章）：</w:t>
      </w:r>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kern w:val="0"/>
          <w:szCs w:val="32"/>
        </w:rPr>
      </w:pPr>
      <w:r>
        <w:rPr>
          <w:kern w:val="0"/>
          <w:szCs w:val="32"/>
        </w:rPr>
        <w:t xml:space="preserve">       </w:t>
      </w:r>
      <w:r>
        <w:rPr>
          <w:rFonts w:hint="eastAsia"/>
          <w:kern w:val="0"/>
          <w:szCs w:val="32"/>
        </w:rPr>
        <w:t xml:space="preserve">                       </w:t>
      </w:r>
      <w:r>
        <w:rPr>
          <w:kern w:val="0"/>
          <w:szCs w:val="32"/>
        </w:rPr>
        <w:t>年    月    日</w:t>
      </w:r>
    </w:p>
    <w:p>
      <w:pPr>
        <w:rPr>
          <w:rFonts w:ascii="黑体" w:hAnsi="黑体" w:eastAsia="黑体"/>
          <w:kern w:val="0"/>
          <w:szCs w:val="32"/>
        </w:rPr>
      </w:pPr>
      <w:r>
        <w:rPr>
          <w:rFonts w:hint="eastAsia" w:ascii="黑体" w:hAnsi="黑体" w:eastAsia="黑体"/>
          <w:kern w:val="0"/>
          <w:szCs w:val="32"/>
        </w:rPr>
        <w:t>附件3</w:t>
      </w:r>
    </w:p>
    <w:p>
      <w:pPr>
        <w:spacing w:line="500" w:lineRule="exact"/>
        <w:jc w:val="center"/>
        <w:rPr>
          <w:rFonts w:eastAsia="方正小标宋简体"/>
          <w:spacing w:val="-8"/>
          <w:kern w:val="0"/>
          <w:sz w:val="44"/>
          <w:szCs w:val="44"/>
        </w:rPr>
      </w:pPr>
      <w:r>
        <w:rPr>
          <w:rFonts w:hint="eastAsia" w:eastAsia="方正小标宋简体"/>
          <w:spacing w:val="-8"/>
          <w:kern w:val="0"/>
          <w:sz w:val="44"/>
          <w:szCs w:val="44"/>
        </w:rPr>
        <w:t>佐证材料要求</w:t>
      </w:r>
    </w:p>
    <w:p>
      <w:pPr>
        <w:pStyle w:val="16"/>
        <w:overflowPunct w:val="0"/>
        <w:autoSpaceDN w:val="0"/>
        <w:spacing w:line="540" w:lineRule="exact"/>
        <w:ind w:firstLine="680" w:firstLineChars="200"/>
        <w:rPr>
          <w:rFonts w:ascii="仿宋_GB2312"/>
        </w:rPr>
      </w:pPr>
    </w:p>
    <w:p>
      <w:pPr>
        <w:pStyle w:val="16"/>
        <w:overflowPunct w:val="0"/>
        <w:autoSpaceDN w:val="0"/>
        <w:spacing w:line="540" w:lineRule="exact"/>
        <w:ind w:firstLine="680" w:firstLineChars="200"/>
        <w:rPr>
          <w:rFonts w:ascii="黑体" w:hAnsi="黑体" w:eastAsia="黑体"/>
        </w:rPr>
      </w:pPr>
      <w:r>
        <w:rPr>
          <w:rFonts w:hint="eastAsia" w:ascii="黑体" w:hAnsi="黑体" w:eastAsia="黑体"/>
        </w:rPr>
        <w:t>已完成项目：</w:t>
      </w:r>
    </w:p>
    <w:p>
      <w:pPr>
        <w:pStyle w:val="16"/>
        <w:overflowPunct w:val="0"/>
        <w:autoSpaceDN w:val="0"/>
        <w:spacing w:line="540" w:lineRule="exact"/>
        <w:ind w:firstLine="680" w:firstLineChars="200"/>
        <w:rPr>
          <w:rFonts w:ascii="黑体" w:hAnsi="黑体" w:eastAsia="黑体"/>
        </w:rPr>
      </w:pPr>
    </w:p>
    <w:tbl>
      <w:tblPr>
        <w:tblStyle w:val="8"/>
        <w:tblW w:w="832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6"/>
        <w:gridCol w:w="2998"/>
        <w:gridCol w:w="47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tcPr>
          <w:p>
            <w:pPr>
              <w:pStyle w:val="16"/>
              <w:overflowPunct w:val="0"/>
              <w:autoSpaceDN w:val="0"/>
              <w:spacing w:line="540" w:lineRule="exact"/>
              <w:rPr>
                <w:rFonts w:ascii="仿宋_GB2312"/>
              </w:rPr>
            </w:pPr>
          </w:p>
        </w:tc>
        <w:tc>
          <w:tcPr>
            <w:tcW w:w="2998" w:type="dxa"/>
          </w:tcPr>
          <w:p>
            <w:pPr>
              <w:pStyle w:val="16"/>
              <w:overflowPunct w:val="0"/>
              <w:autoSpaceDN w:val="0"/>
              <w:spacing w:line="540" w:lineRule="exact"/>
              <w:jc w:val="center"/>
              <w:rPr>
                <w:rFonts w:ascii="黑体" w:hAnsi="黑体" w:eastAsia="黑体"/>
              </w:rPr>
            </w:pPr>
            <w:r>
              <w:rPr>
                <w:rFonts w:ascii="黑体" w:hAnsi="黑体" w:eastAsia="黑体"/>
              </w:rPr>
              <w:t>项目类别</w:t>
            </w:r>
          </w:p>
        </w:tc>
        <w:tc>
          <w:tcPr>
            <w:tcW w:w="4764" w:type="dxa"/>
          </w:tcPr>
          <w:p>
            <w:pPr>
              <w:pStyle w:val="16"/>
              <w:overflowPunct w:val="0"/>
              <w:autoSpaceDN w:val="0"/>
              <w:spacing w:line="540" w:lineRule="exact"/>
              <w:jc w:val="center"/>
              <w:rPr>
                <w:rFonts w:ascii="黑体" w:hAnsi="黑体" w:eastAsia="黑体"/>
              </w:rPr>
            </w:pPr>
            <w:r>
              <w:rPr>
                <w:rFonts w:ascii="黑体" w:hAnsi="黑体" w:eastAsia="黑体"/>
              </w:rPr>
              <w:t>提交材料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pPr>
              <w:pStyle w:val="16"/>
              <w:overflowPunct w:val="0"/>
              <w:autoSpaceDN w:val="0"/>
              <w:spacing w:line="500" w:lineRule="exact"/>
              <w:jc w:val="center"/>
              <w:rPr>
                <w:rFonts w:ascii="仿宋_GB2312"/>
                <w:szCs w:val="32"/>
              </w:rPr>
            </w:pPr>
            <w:r>
              <w:rPr>
                <w:rFonts w:ascii="仿宋_GB2312"/>
                <w:szCs w:val="32"/>
              </w:rPr>
              <w:t>文学艺术创作项目</w:t>
            </w: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文学创作和文艺评论</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1000字以上的内容介绍，以及项目样本5册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影视艺术创作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1000字以上的内容介绍，创作剧本及成品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舞台艺术创作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乐谱及音频、视频或戏剧剧本及作品录像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视觉艺术创作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500字以上的创作理念及作品图片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文学艺术创作论坛或研讨会</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正式文件、工作方案及相关佐证材料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pPr>
              <w:pStyle w:val="16"/>
              <w:overflowPunct w:val="0"/>
              <w:autoSpaceDN w:val="0"/>
              <w:spacing w:line="500" w:lineRule="exact"/>
              <w:jc w:val="center"/>
              <w:rPr>
                <w:rFonts w:ascii="仿宋_GB2312"/>
                <w:szCs w:val="32"/>
              </w:rPr>
            </w:pPr>
            <w:r>
              <w:rPr>
                <w:rFonts w:ascii="仿宋_GB2312"/>
                <w:szCs w:val="32"/>
              </w:rPr>
              <w:t>社会科学研究项目</w:t>
            </w: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重点课题研究</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项目立项报告、实施方案、项目开展情况等材料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硕博论文（调查报告）</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已通过答辩相关证明材料及论文5份（原件复印件）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学术著作出版</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1000字以上的内容介绍，以及项目样本5册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学术论坛或研讨会</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正式文件、工作方案及相关佐证材料</w:t>
            </w:r>
          </w:p>
        </w:tc>
      </w:tr>
    </w:tbl>
    <w:p>
      <w:pPr>
        <w:pStyle w:val="16"/>
        <w:autoSpaceDN w:val="0"/>
        <w:spacing w:line="540" w:lineRule="exact"/>
        <w:rPr>
          <w:rFonts w:ascii="仿宋_GB2312"/>
        </w:rPr>
      </w:pPr>
    </w:p>
    <w:p>
      <w:pPr>
        <w:pStyle w:val="16"/>
        <w:overflowPunct w:val="0"/>
        <w:autoSpaceDN w:val="0"/>
        <w:spacing w:line="540" w:lineRule="exact"/>
        <w:ind w:firstLine="680" w:firstLineChars="200"/>
        <w:jc w:val="left"/>
        <w:rPr>
          <w:rFonts w:ascii="黑体" w:hAnsi="黑体" w:eastAsia="黑体"/>
        </w:rPr>
      </w:pPr>
    </w:p>
    <w:p>
      <w:pPr>
        <w:pStyle w:val="16"/>
        <w:overflowPunct w:val="0"/>
        <w:autoSpaceDN w:val="0"/>
        <w:spacing w:line="540" w:lineRule="exact"/>
        <w:ind w:firstLine="680" w:firstLineChars="200"/>
        <w:jc w:val="left"/>
        <w:rPr>
          <w:rFonts w:ascii="黑体" w:hAnsi="黑体" w:eastAsia="黑体"/>
        </w:rPr>
      </w:pPr>
      <w:r>
        <w:rPr>
          <w:rFonts w:hint="eastAsia" w:ascii="黑体" w:hAnsi="黑体" w:eastAsia="黑体"/>
        </w:rPr>
        <w:t>未</w:t>
      </w:r>
      <w:r>
        <w:rPr>
          <w:rFonts w:ascii="黑体" w:hAnsi="黑体" w:eastAsia="黑体"/>
        </w:rPr>
        <w:t>完成</w:t>
      </w:r>
      <w:r>
        <w:rPr>
          <w:rFonts w:hint="eastAsia" w:ascii="黑体" w:hAnsi="黑体" w:eastAsia="黑体"/>
        </w:rPr>
        <w:t>项目：</w:t>
      </w:r>
    </w:p>
    <w:p>
      <w:pPr>
        <w:pStyle w:val="16"/>
        <w:overflowPunct w:val="0"/>
        <w:autoSpaceDN w:val="0"/>
        <w:spacing w:line="540" w:lineRule="exact"/>
        <w:ind w:firstLine="680" w:firstLineChars="200"/>
        <w:jc w:val="left"/>
        <w:rPr>
          <w:rFonts w:ascii="黑体" w:hAnsi="黑体" w:eastAsia="黑体"/>
        </w:rPr>
      </w:pPr>
    </w:p>
    <w:tbl>
      <w:tblPr>
        <w:tblStyle w:val="8"/>
        <w:tblW w:w="832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6"/>
        <w:gridCol w:w="2998"/>
        <w:gridCol w:w="47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tcPr>
          <w:p>
            <w:pPr>
              <w:pStyle w:val="16"/>
              <w:overflowPunct w:val="0"/>
              <w:autoSpaceDN w:val="0"/>
              <w:spacing w:line="540" w:lineRule="exact"/>
              <w:rPr>
                <w:rFonts w:ascii="仿宋_GB2312"/>
              </w:rPr>
            </w:pPr>
          </w:p>
        </w:tc>
        <w:tc>
          <w:tcPr>
            <w:tcW w:w="2998" w:type="dxa"/>
          </w:tcPr>
          <w:p>
            <w:pPr>
              <w:pStyle w:val="16"/>
              <w:overflowPunct w:val="0"/>
              <w:autoSpaceDN w:val="0"/>
              <w:spacing w:line="540" w:lineRule="exact"/>
              <w:jc w:val="center"/>
              <w:rPr>
                <w:rFonts w:ascii="黑体" w:hAnsi="黑体" w:eastAsia="黑体"/>
              </w:rPr>
            </w:pPr>
            <w:r>
              <w:rPr>
                <w:rFonts w:ascii="黑体" w:hAnsi="黑体" w:eastAsia="黑体"/>
              </w:rPr>
              <w:t>项目类别</w:t>
            </w:r>
          </w:p>
        </w:tc>
        <w:tc>
          <w:tcPr>
            <w:tcW w:w="4764" w:type="dxa"/>
          </w:tcPr>
          <w:p>
            <w:pPr>
              <w:pStyle w:val="16"/>
              <w:overflowPunct w:val="0"/>
              <w:autoSpaceDN w:val="0"/>
              <w:spacing w:line="540" w:lineRule="exact"/>
              <w:jc w:val="center"/>
              <w:rPr>
                <w:rFonts w:ascii="黑体" w:hAnsi="黑体" w:eastAsia="黑体"/>
              </w:rPr>
            </w:pPr>
            <w:r>
              <w:rPr>
                <w:rFonts w:ascii="黑体" w:hAnsi="黑体" w:eastAsia="黑体"/>
              </w:rPr>
              <w:t>提交材料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vAlign w:val="center"/>
          </w:tcPr>
          <w:p>
            <w:pPr>
              <w:pStyle w:val="16"/>
              <w:overflowPunct w:val="0"/>
              <w:autoSpaceDN w:val="0"/>
              <w:spacing w:line="500" w:lineRule="exact"/>
              <w:jc w:val="center"/>
              <w:rPr>
                <w:rFonts w:ascii="仿宋_GB2312"/>
                <w:szCs w:val="32"/>
              </w:rPr>
            </w:pPr>
            <w:r>
              <w:rPr>
                <w:rFonts w:ascii="仿宋_GB2312"/>
                <w:szCs w:val="32"/>
              </w:rPr>
              <w:t>文学艺术创作项目</w:t>
            </w: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文学创作和文艺评论</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1500字以上的内容介绍，以及创作提纲和部分完成稿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影视艺术创作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1500字以上的内容介绍及剧本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舞台艺术创作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1500字以上的内容介绍及现阶段作品相关材料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视觉艺术创作</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500字以上的创作理念及现阶段作品图片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vAlign w:val="center"/>
          </w:tcPr>
          <w:p>
            <w:pPr>
              <w:pStyle w:val="16"/>
              <w:overflowPunct w:val="0"/>
              <w:autoSpaceDN w:val="0"/>
              <w:spacing w:line="500" w:lineRule="exact"/>
              <w:jc w:val="center"/>
              <w:rPr>
                <w:rFonts w:ascii="仿宋_GB2312"/>
                <w:szCs w:val="32"/>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文学艺术创作论坛或研讨会</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研讨方案及相关材料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1" w:hRule="atLeast"/>
        </w:trPr>
        <w:tc>
          <w:tcPr>
            <w:tcW w:w="566" w:type="dxa"/>
            <w:vMerge w:val="restart"/>
            <w:vAlign w:val="center"/>
          </w:tcPr>
          <w:p>
            <w:pPr>
              <w:pStyle w:val="16"/>
              <w:overflowPunct w:val="0"/>
              <w:autoSpaceDN w:val="0"/>
              <w:spacing w:line="500" w:lineRule="exact"/>
              <w:jc w:val="center"/>
              <w:rPr>
                <w:rFonts w:ascii="仿宋_GB2312"/>
                <w:szCs w:val="32"/>
              </w:rPr>
            </w:pPr>
            <w:r>
              <w:rPr>
                <w:rFonts w:ascii="仿宋_GB2312"/>
                <w:szCs w:val="32"/>
              </w:rPr>
              <w:t>社会科学研究项目</w:t>
            </w: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重点课题研究</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项目立项报告、实施方案、项目开展情况等材料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9" w:hRule="atLeast"/>
        </w:trPr>
        <w:tc>
          <w:tcPr>
            <w:tcW w:w="566" w:type="dxa"/>
            <w:vMerge w:val="continue"/>
          </w:tcPr>
          <w:p>
            <w:pPr>
              <w:pStyle w:val="16"/>
              <w:overflowPunct w:val="0"/>
              <w:autoSpaceDN w:val="0"/>
              <w:spacing w:line="540" w:lineRule="exact"/>
              <w:rPr>
                <w:rFonts w:ascii="仿宋_GB2312"/>
                <w:sz w:val="30"/>
                <w:szCs w:val="30"/>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学术著作出版</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1500字以上的内容介绍，以及创作提纲和部分完成稿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pPr>
              <w:pStyle w:val="16"/>
              <w:overflowPunct w:val="0"/>
              <w:autoSpaceDN w:val="0"/>
              <w:spacing w:line="540" w:lineRule="exact"/>
              <w:rPr>
                <w:rFonts w:ascii="仿宋_GB2312"/>
                <w:sz w:val="30"/>
                <w:szCs w:val="30"/>
              </w:rPr>
            </w:pPr>
          </w:p>
        </w:tc>
        <w:tc>
          <w:tcPr>
            <w:tcW w:w="2998" w:type="dxa"/>
            <w:vAlign w:val="center"/>
          </w:tcPr>
          <w:p>
            <w:pPr>
              <w:pStyle w:val="16"/>
              <w:overflowPunct w:val="0"/>
              <w:autoSpaceDN w:val="0"/>
              <w:spacing w:line="500" w:lineRule="exact"/>
              <w:jc w:val="left"/>
              <w:rPr>
                <w:rFonts w:ascii="仿宋_GB2312"/>
                <w:szCs w:val="32"/>
              </w:rPr>
            </w:pPr>
            <w:r>
              <w:rPr>
                <w:rFonts w:hint="eastAsia" w:ascii="仿宋_GB2312"/>
                <w:szCs w:val="32"/>
              </w:rPr>
              <w:t>学术论坛或研讨会</w:t>
            </w:r>
          </w:p>
        </w:tc>
        <w:tc>
          <w:tcPr>
            <w:tcW w:w="4764" w:type="dxa"/>
            <w:vAlign w:val="center"/>
          </w:tcPr>
          <w:p>
            <w:pPr>
              <w:pStyle w:val="16"/>
              <w:overflowPunct w:val="0"/>
              <w:autoSpaceDN w:val="0"/>
              <w:spacing w:line="500" w:lineRule="exact"/>
              <w:jc w:val="left"/>
              <w:rPr>
                <w:rFonts w:ascii="仿宋_GB2312"/>
                <w:szCs w:val="32"/>
              </w:rPr>
            </w:pPr>
            <w:r>
              <w:rPr>
                <w:rFonts w:hint="eastAsia" w:ascii="仿宋_GB2312"/>
                <w:szCs w:val="32"/>
              </w:rPr>
              <w:t>研讨方案及相关材料</w:t>
            </w:r>
          </w:p>
        </w:tc>
      </w:tr>
    </w:tbl>
    <w:p>
      <w:pPr>
        <w:pStyle w:val="16"/>
        <w:overflowPunct w:val="0"/>
        <w:autoSpaceDN w:val="0"/>
        <w:spacing w:line="540" w:lineRule="exact"/>
        <w:rPr>
          <w:rFonts w:ascii="仿宋_GB2312"/>
        </w:rPr>
      </w:pPr>
    </w:p>
    <w:p>
      <w:pPr>
        <w:spacing w:line="500" w:lineRule="exact"/>
        <w:rPr>
          <w:kern w:val="0"/>
          <w:szCs w:val="32"/>
        </w:rPr>
        <w:sectPr>
          <w:pgSz w:w="11906" w:h="16838"/>
          <w:pgMar w:top="1701" w:right="1587" w:bottom="1587" w:left="1587" w:header="850" w:footer="1417" w:gutter="0"/>
          <w:cols w:space="720" w:num="1"/>
          <w:rtlGutter w:val="0"/>
          <w:docGrid w:type="linesAndChars" w:linePitch="592" w:charSpace="4127"/>
        </w:sectPr>
      </w:pPr>
    </w:p>
    <w:p>
      <w:pPr>
        <w:spacing w:line="500" w:lineRule="exact"/>
        <w:rPr>
          <w:rFonts w:ascii="黑体" w:hAnsi="黑体" w:eastAsia="黑体"/>
          <w:szCs w:val="32"/>
        </w:rPr>
      </w:pPr>
      <w:r>
        <w:rPr>
          <w:rFonts w:hint="eastAsia" w:ascii="黑体" w:hAnsi="黑体" w:eastAsia="黑体"/>
          <w:szCs w:val="32"/>
        </w:rPr>
        <w:t>附件4</w:t>
      </w:r>
    </w:p>
    <w:p>
      <w:pPr>
        <w:spacing w:line="760" w:lineRule="exact"/>
        <w:jc w:val="center"/>
        <w:outlineLvl w:val="0"/>
        <w:rPr>
          <w:rFonts w:ascii="方正小标宋简体" w:eastAsia="方正小标宋简体"/>
          <w:sz w:val="44"/>
        </w:rPr>
      </w:pPr>
      <w:r>
        <w:rPr>
          <w:rFonts w:hint="eastAsia" w:ascii="方正小标宋简体" w:eastAsia="方正小标宋简体"/>
          <w:sz w:val="44"/>
        </w:rPr>
        <w:t>安溪县</w:t>
      </w:r>
      <w:r>
        <w:rPr>
          <w:rFonts w:ascii="方正小标宋简体" w:eastAsia="方正小标宋简体"/>
          <w:sz w:val="44"/>
        </w:rPr>
        <w:t>文艺社科发展基金资助项目</w:t>
      </w:r>
      <w:r>
        <w:rPr>
          <w:rFonts w:hint="eastAsia" w:ascii="方正小标宋简体" w:eastAsia="方正小标宋简体"/>
          <w:sz w:val="44"/>
        </w:rPr>
        <w:t>汇总表</w:t>
      </w:r>
    </w:p>
    <w:p>
      <w:pPr>
        <w:jc w:val="center"/>
        <w:outlineLvl w:val="0"/>
        <w:rPr>
          <w:rFonts w:ascii="方正小标宋简体" w:eastAsia="方正小标宋简体"/>
          <w:szCs w:val="32"/>
        </w:rPr>
      </w:pPr>
      <w:r>
        <w:rPr>
          <w:rFonts w:hint="eastAsia" w:ascii="方正小标宋简体" w:eastAsia="方正小标宋简体"/>
          <w:szCs w:val="32"/>
        </w:rPr>
        <w:t>共    项</w:t>
      </w:r>
    </w:p>
    <w:tbl>
      <w:tblPr>
        <w:tblStyle w:val="7"/>
        <w:tblW w:w="13234" w:type="dxa"/>
        <w:jc w:val="center"/>
        <w:tblLayout w:type="fixed"/>
        <w:tblCellMar>
          <w:top w:w="0" w:type="dxa"/>
          <w:left w:w="108" w:type="dxa"/>
          <w:bottom w:w="0" w:type="dxa"/>
          <w:right w:w="108" w:type="dxa"/>
        </w:tblCellMar>
      </w:tblPr>
      <w:tblGrid>
        <w:gridCol w:w="417"/>
        <w:gridCol w:w="960"/>
        <w:gridCol w:w="1295"/>
        <w:gridCol w:w="1499"/>
        <w:gridCol w:w="1647"/>
        <w:gridCol w:w="1328"/>
        <w:gridCol w:w="849"/>
        <w:gridCol w:w="817"/>
        <w:gridCol w:w="3712"/>
        <w:gridCol w:w="710"/>
      </w:tblGrid>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项目类别</w:t>
            </w: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申报单位（个人)</w:t>
            </w: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负责人及联系方式</w:t>
            </w: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项目起止时间</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ascii="黑体" w:hAnsi="黑体" w:eastAsia="黑体" w:cs="宋体"/>
                <w:color w:val="000000"/>
                <w:kern w:val="0"/>
                <w:sz w:val="18"/>
                <w:szCs w:val="18"/>
              </w:rPr>
              <w:t>项目总投资</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（万）</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ascii="黑体" w:hAnsi="黑体" w:eastAsia="黑体" w:cs="宋体"/>
                <w:color w:val="000000"/>
                <w:kern w:val="0"/>
                <w:sz w:val="18"/>
                <w:szCs w:val="18"/>
              </w:rPr>
              <w:t>申请补助金额</w:t>
            </w:r>
            <w:r>
              <w:rPr>
                <w:rFonts w:hint="eastAsia" w:ascii="黑体" w:hAnsi="黑体" w:eastAsia="黑体" w:cs="宋体"/>
                <w:color w:val="000000"/>
                <w:kern w:val="0"/>
                <w:sz w:val="18"/>
                <w:szCs w:val="18"/>
              </w:rPr>
              <w:t>（万）</w:t>
            </w:r>
          </w:p>
        </w:tc>
        <w:tc>
          <w:tcPr>
            <w:tcW w:w="3712"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项目简介（200字左右）</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是否完成</w:t>
            </w: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840" w:hRule="atLeast"/>
          <w:jc w:val="center"/>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numPr>
                <w:ilvl w:val="0"/>
                <w:numId w:val="1"/>
              </w:numPr>
              <w:spacing w:line="260" w:lineRule="exact"/>
              <w:ind w:firstLineChars="0"/>
              <w:jc w:val="center"/>
              <w:rPr>
                <w:rFonts w:ascii="黑体" w:hAnsi="黑体" w:eastAsia="黑体" w:cs="宋体"/>
                <w:color w:val="000000"/>
                <w:kern w:val="0"/>
                <w:sz w:val="18"/>
                <w:szCs w:val="18"/>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64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371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color w:val="000000"/>
                <w:kern w:val="0"/>
                <w:sz w:val="18"/>
                <w:szCs w:val="18"/>
              </w:rPr>
            </w:pPr>
          </w:p>
        </w:tc>
      </w:tr>
    </w:tbl>
    <w:p>
      <w:pPr>
        <w:spacing w:line="200" w:lineRule="exact"/>
        <w:rPr>
          <w:szCs w:val="32"/>
        </w:rPr>
      </w:pPr>
    </w:p>
    <w:p>
      <w:pPr>
        <w:spacing w:line="400" w:lineRule="exact"/>
        <w:rPr>
          <w:rFonts w:eastAsia="华文中宋"/>
        </w:rPr>
        <w:sectPr>
          <w:headerReference r:id="rId5" w:type="default"/>
          <w:footerReference r:id="rId6" w:type="default"/>
          <w:footerReference r:id="rId7" w:type="even"/>
          <w:pgSz w:w="16838" w:h="11906" w:orient="landscape"/>
          <w:pgMar w:top="1531" w:right="1587" w:bottom="1587" w:left="1587" w:header="851" w:footer="1418" w:gutter="0"/>
          <w:cols w:space="720" w:num="1"/>
          <w:rtlGutter w:val="0"/>
          <w:docGrid w:type="lines" w:linePitch="592" w:charSpace="4127"/>
        </w:sectPr>
      </w:pPr>
      <w:r>
        <w:rPr>
          <w:szCs w:val="32"/>
        </w:rPr>
        <w:t>推荐单位</w:t>
      </w:r>
      <w:r>
        <w:rPr>
          <w:rFonts w:hint="eastAsia"/>
          <w:szCs w:val="32"/>
        </w:rPr>
        <w:t>：                          联系人及电话：</w:t>
      </w:r>
    </w:p>
    <w:p>
      <w:pPr>
        <w:keepNext w:val="0"/>
        <w:keepLines w:val="0"/>
        <w:pageBreakBefore w:val="0"/>
        <w:widowControl w:val="0"/>
        <w:kinsoku/>
        <w:wordWrap/>
        <w:overflowPunct w:val="0"/>
        <w:topLinePunct w:val="0"/>
        <w:autoSpaceDE/>
        <w:autoSpaceDN w:val="0"/>
        <w:bidi w:val="0"/>
        <w:adjustRightInd/>
        <w:snapToGrid/>
        <w:spacing w:line="560" w:lineRule="exact"/>
        <w:textAlignment w:val="auto"/>
      </w:pPr>
      <w:r>
        <w:rPr>
          <w:rFonts w:hint="eastAsia" w:ascii="黑体" w:hAnsi="黑体" w:eastAsia="黑体"/>
          <w:w w:val="95"/>
          <w:szCs w:val="32"/>
        </w:rPr>
        <w:t>附件5</w:t>
      </w:r>
    </w:p>
    <w:p>
      <w:pPr>
        <w:keepNext w:val="0"/>
        <w:keepLines w:val="0"/>
        <w:pageBreakBefore w:val="0"/>
        <w:widowControl w:val="0"/>
        <w:kinsoku/>
        <w:wordWrap/>
        <w:topLinePunct w:val="0"/>
        <w:autoSpaceDE/>
        <w:bidi w:val="0"/>
        <w:adjustRightInd/>
        <w:snapToGrid/>
        <w:spacing w:line="560" w:lineRule="exact"/>
        <w:jc w:val="center"/>
        <w:textAlignment w:val="auto"/>
        <w:rPr>
          <w:rFonts w:hint="eastAsia" w:ascii="方正小标宋简体" w:hAnsi="黑体" w:eastAsia="方正小标宋简体"/>
          <w:color w:val="000000" w:themeColor="text1"/>
          <w:sz w:val="44"/>
          <w:szCs w:val="44"/>
          <w:lang w:eastAsia="zh-CN"/>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安溪县文艺社科基金资助项目</w:t>
      </w:r>
      <w:r>
        <w:rPr>
          <w:rFonts w:hint="eastAsia" w:ascii="方正小标宋简体" w:hAnsi="黑体" w:eastAsia="方正小标宋简体"/>
          <w:color w:val="000000" w:themeColor="text1"/>
          <w:sz w:val="44"/>
          <w:szCs w:val="44"/>
          <w:lang w:eastAsia="zh-CN"/>
          <w14:textFill>
            <w14:solidFill>
              <w14:schemeClr w14:val="tx1"/>
            </w14:solidFill>
          </w14:textFill>
        </w:rPr>
        <w:t>五年规划</w:t>
      </w:r>
    </w:p>
    <w:p>
      <w:pPr>
        <w:keepNext w:val="0"/>
        <w:keepLines w:val="0"/>
        <w:pageBreakBefore w:val="0"/>
        <w:widowControl w:val="0"/>
        <w:kinsoku/>
        <w:wordWrap/>
        <w:overflowPunct/>
        <w:topLinePunct w:val="0"/>
        <w:autoSpaceDE/>
        <w:autoSpaceDN/>
        <w:bidi w:val="0"/>
        <w:adjustRightInd/>
        <w:snapToGrid/>
        <w:spacing w:after="298" w:afterLines="50" w:line="560" w:lineRule="exact"/>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color w:val="000000" w:themeColor="text1"/>
          <w:szCs w:val="32"/>
          <w14:textFill>
            <w14:solidFill>
              <w14:schemeClr w14:val="tx1"/>
            </w14:solidFill>
          </w14:textFill>
        </w:rPr>
        <w:t>（2021—2025年）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szCs w:val="32"/>
        </w:rPr>
      </w:pPr>
      <w:r>
        <w:rPr>
          <w:rFonts w:hint="eastAsia" w:ascii="仿宋_GB2312" w:hAnsi="仿宋"/>
          <w:szCs w:val="32"/>
        </w:rPr>
        <w:t>为更好地服务县委、县政府中心工作，</w:t>
      </w:r>
      <w:r>
        <w:rPr>
          <w:rFonts w:hint="eastAsia" w:ascii="仿宋_GB2312" w:hAnsi="仿宋" w:cs="黑体"/>
          <w:kern w:val="0"/>
          <w:szCs w:val="32"/>
        </w:rPr>
        <w:t>进一步</w:t>
      </w:r>
      <w:r>
        <w:rPr>
          <w:rFonts w:hint="eastAsia" w:ascii="仿宋_GB2312" w:hAnsi="仿宋"/>
          <w:szCs w:val="32"/>
        </w:rPr>
        <w:t>增强安溪文化软实力，结合安溪县文艺社科发展基金资助管理办法的实施，我县将在2021—2025年推动落实一批重点文艺社科项目，</w:t>
      </w:r>
      <w:r>
        <w:rPr>
          <w:rFonts w:hint="eastAsia" w:ascii="仿宋_GB2312" w:hAnsi="仿宋" w:cs="黑体"/>
          <w:kern w:val="0"/>
          <w:szCs w:val="32"/>
        </w:rPr>
        <w:t>讲好安溪故事，传播安溪好声音，树立安溪好形象</w:t>
      </w:r>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eastAsia="zh-CN"/>
        </w:rPr>
        <w:t>一、</w:t>
      </w:r>
      <w:r>
        <w:rPr>
          <w:rFonts w:hint="eastAsia" w:ascii="黑体" w:hAnsi="黑体" w:eastAsia="黑体" w:cs="黑体"/>
          <w:b w:val="0"/>
          <w:bCs w:val="0"/>
          <w:color w:val="auto"/>
          <w:szCs w:val="32"/>
          <w:lang w:val="en-US" w:eastAsia="zh-CN"/>
        </w:rPr>
        <w:t>2024-2025年项目申报重点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eastAsia="仿宋_GB2312"/>
          <w:b/>
          <w:color w:val="auto"/>
          <w:szCs w:val="32"/>
          <w:lang w:val="en-US" w:eastAsia="zh-CN"/>
        </w:rPr>
      </w:pPr>
      <w:r>
        <w:rPr>
          <w:rFonts w:hint="eastAsia" w:ascii="仿宋_GB2312" w:hAnsi="仿宋"/>
          <w:b/>
          <w:color w:val="auto"/>
          <w:szCs w:val="32"/>
          <w:lang w:val="en-US" w:eastAsia="zh-CN"/>
        </w:rPr>
        <w:t>1.</w:t>
      </w:r>
      <w:r>
        <w:rPr>
          <w:rFonts w:hint="eastAsia" w:ascii="仿宋_GB2312" w:hAnsi="仿宋"/>
          <w:b/>
          <w:color w:val="auto"/>
          <w:szCs w:val="32"/>
        </w:rPr>
        <w:t>安溪</w:t>
      </w:r>
      <w:r>
        <w:rPr>
          <w:rFonts w:hint="eastAsia" w:ascii="仿宋_GB2312" w:hAnsi="仿宋"/>
          <w:b/>
          <w:color w:val="auto"/>
          <w:szCs w:val="32"/>
          <w:lang w:eastAsia="zh-CN"/>
        </w:rPr>
        <w:t>地方史</w:t>
      </w:r>
      <w:r>
        <w:rPr>
          <w:rFonts w:hint="eastAsia" w:ascii="仿宋_GB2312" w:hAnsi="仿宋"/>
          <w:b/>
          <w:color w:val="auto"/>
          <w:szCs w:val="32"/>
        </w:rPr>
        <w:t>研究</w:t>
      </w:r>
      <w:r>
        <w:rPr>
          <w:rFonts w:hint="eastAsia" w:ascii="仿宋_GB2312" w:hAnsi="仿宋"/>
          <w:b/>
          <w:color w:val="auto"/>
          <w:szCs w:val="32"/>
          <w:lang w:eastAsia="zh-CN"/>
        </w:rPr>
        <w:t>项目</w:t>
      </w:r>
      <w:r>
        <w:rPr>
          <w:rFonts w:hint="eastAsia" w:ascii="仿宋_GB2312" w:hAnsi="仿宋"/>
          <w:b/>
          <w:color w:val="auto"/>
          <w:szCs w:val="32"/>
        </w:rPr>
        <w:t>。</w:t>
      </w:r>
      <w:r>
        <w:rPr>
          <w:rFonts w:hint="eastAsia" w:ascii="仿宋_GB2312" w:hAnsi="仿宋"/>
          <w:color w:val="auto"/>
          <w:szCs w:val="32"/>
          <w:lang w:eastAsia="zh-CN"/>
        </w:rPr>
        <w:t>深挖安溪地方历史文化，加深对地方史的研究，综合性地反映安溪千年来的发展变化，推动精神文明建设高质量发展。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楷体_GB2312" w:hAnsi="仿宋" w:eastAsia="楷体_GB2312" w:cs="仿宋"/>
          <w:color w:val="auto"/>
          <w:szCs w:val="32"/>
          <w:lang w:val="en-US" w:eastAsia="zh-CN"/>
        </w:rPr>
      </w:pPr>
      <w:r>
        <w:rPr>
          <w:rFonts w:hint="eastAsia" w:ascii="仿宋_GB2312" w:hAnsi="仿宋"/>
          <w:b/>
          <w:color w:val="auto"/>
          <w:szCs w:val="32"/>
          <w:lang w:val="en-US" w:eastAsia="zh-CN"/>
        </w:rPr>
        <w:t>2.</w:t>
      </w:r>
      <w:r>
        <w:rPr>
          <w:rFonts w:hint="eastAsia" w:ascii="仿宋_GB2312" w:hAnsi="仿宋"/>
          <w:b/>
          <w:color w:val="auto"/>
          <w:szCs w:val="32"/>
        </w:rPr>
        <w:t>安溪茶</w:t>
      </w:r>
      <w:r>
        <w:rPr>
          <w:rFonts w:hint="eastAsia" w:ascii="仿宋_GB2312" w:hAnsi="仿宋"/>
          <w:b/>
          <w:color w:val="auto"/>
          <w:szCs w:val="32"/>
          <w:lang w:eastAsia="zh-CN"/>
        </w:rPr>
        <w:t>叶历史文化</w:t>
      </w:r>
      <w:r>
        <w:rPr>
          <w:rFonts w:hint="eastAsia" w:ascii="仿宋_GB2312" w:hAnsi="仿宋"/>
          <w:b/>
          <w:color w:val="auto"/>
          <w:szCs w:val="32"/>
        </w:rPr>
        <w:t>研究</w:t>
      </w:r>
      <w:r>
        <w:rPr>
          <w:rFonts w:hint="eastAsia" w:ascii="仿宋_GB2312" w:hAnsi="仿宋"/>
          <w:b/>
          <w:color w:val="auto"/>
          <w:szCs w:val="32"/>
          <w:lang w:eastAsia="zh-CN"/>
        </w:rPr>
        <w:t>项目</w:t>
      </w:r>
      <w:r>
        <w:rPr>
          <w:rFonts w:hint="eastAsia" w:ascii="仿宋_GB2312" w:hAnsi="仿宋"/>
          <w:b/>
          <w:color w:val="auto"/>
          <w:szCs w:val="32"/>
        </w:rPr>
        <w:t>。</w:t>
      </w:r>
      <w:r>
        <w:rPr>
          <w:rFonts w:hint="eastAsia" w:ascii="仿宋_GB2312" w:hAnsi="仿宋"/>
          <w:color w:val="auto"/>
          <w:szCs w:val="32"/>
          <w:lang w:eastAsia="zh-CN"/>
        </w:rPr>
        <w:t>安溪茶的文化历史悠久，最早可追溯至唐朝末年，</w:t>
      </w:r>
      <w:r>
        <w:rPr>
          <w:rFonts w:hint="eastAsia" w:ascii="仿宋_GB2312" w:hAnsi="仿宋"/>
          <w:color w:val="auto"/>
          <w:szCs w:val="32"/>
        </w:rPr>
        <w:t>以</w:t>
      </w:r>
      <w:r>
        <w:rPr>
          <w:rFonts w:hint="eastAsia" w:ascii="仿宋_GB2312" w:hAnsi="仿宋"/>
          <w:color w:val="auto"/>
          <w:szCs w:val="32"/>
          <w:lang w:eastAsia="zh-CN"/>
        </w:rPr>
        <w:t>安溪茶叶历史文化为课题研究，加深人们对安溪茶文化的了解，助推茶叶经济和文旅经济发展。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olor w:val="auto"/>
          <w:szCs w:val="32"/>
          <w:lang w:eastAsia="zh-CN"/>
        </w:rPr>
      </w:pPr>
      <w:r>
        <w:rPr>
          <w:rFonts w:hint="eastAsia" w:ascii="仿宋_GB2312" w:hAnsi="仿宋"/>
          <w:b/>
          <w:color w:val="auto"/>
          <w:szCs w:val="32"/>
          <w:lang w:val="en-US" w:eastAsia="zh-CN"/>
        </w:rPr>
        <w:t>3</w:t>
      </w:r>
      <w:r>
        <w:rPr>
          <w:rFonts w:hint="eastAsia" w:ascii="仿宋_GB2312" w:hAnsi="仿宋"/>
          <w:b/>
          <w:color w:val="auto"/>
          <w:szCs w:val="32"/>
        </w:rPr>
        <w:t>.安溪</w:t>
      </w:r>
      <w:r>
        <w:rPr>
          <w:rFonts w:hint="eastAsia" w:ascii="仿宋_GB2312" w:hAnsi="仿宋"/>
          <w:b/>
          <w:color w:val="auto"/>
          <w:szCs w:val="32"/>
          <w:lang w:eastAsia="zh-CN"/>
        </w:rPr>
        <w:t>地方经济文化现象研究项目</w:t>
      </w:r>
      <w:r>
        <w:rPr>
          <w:rFonts w:hint="eastAsia" w:ascii="仿宋_GB2312" w:hAnsi="仿宋"/>
          <w:b/>
          <w:color w:val="auto"/>
          <w:szCs w:val="32"/>
        </w:rPr>
        <w:t>。</w:t>
      </w:r>
      <w:r>
        <w:rPr>
          <w:rFonts w:hint="eastAsia" w:ascii="仿宋_GB2312" w:hAnsi="仿宋"/>
          <w:color w:val="auto"/>
          <w:szCs w:val="32"/>
          <w:lang w:eastAsia="zh-CN"/>
        </w:rPr>
        <w:t>通过对地方经济文化现象的深入调查研究，分析地方经济和文化有机耦合的动因，助推乡村全面振兴。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olor w:val="auto"/>
          <w:szCs w:val="32"/>
          <w:lang w:eastAsia="zh-CN"/>
        </w:rPr>
      </w:pPr>
      <w:r>
        <w:rPr>
          <w:rFonts w:hint="eastAsia" w:ascii="仿宋_GB2312" w:hAnsi="仿宋"/>
          <w:b/>
          <w:color w:val="auto"/>
          <w:szCs w:val="32"/>
          <w:lang w:val="en-US" w:eastAsia="zh-CN"/>
        </w:rPr>
        <w:t>4</w:t>
      </w:r>
      <w:r>
        <w:rPr>
          <w:rFonts w:hint="eastAsia" w:ascii="仿宋_GB2312" w:hAnsi="仿宋"/>
          <w:b/>
          <w:color w:val="auto"/>
          <w:szCs w:val="32"/>
        </w:rPr>
        <w:t>.</w:t>
      </w:r>
      <w:r>
        <w:rPr>
          <w:rFonts w:hint="eastAsia" w:ascii="仿宋_GB2312" w:hAnsi="仿宋"/>
          <w:b/>
          <w:color w:val="auto"/>
          <w:szCs w:val="32"/>
          <w:lang w:eastAsia="zh-CN"/>
        </w:rPr>
        <w:t>安溪民间文献研究项目</w:t>
      </w:r>
      <w:r>
        <w:rPr>
          <w:rFonts w:hint="eastAsia" w:ascii="仿宋_GB2312" w:hAnsi="仿宋"/>
          <w:b/>
          <w:color w:val="auto"/>
          <w:szCs w:val="32"/>
        </w:rPr>
        <w:t>。</w:t>
      </w:r>
      <w:r>
        <w:rPr>
          <w:rFonts w:hint="eastAsia" w:ascii="仿宋_GB2312" w:hAnsi="仿宋"/>
          <w:color w:val="auto"/>
          <w:szCs w:val="32"/>
          <w:lang w:eastAsia="zh-CN"/>
        </w:rPr>
        <w:t>民间文献是记录历史上的文化现象的重要载体，通过对这些文献的研究，</w:t>
      </w:r>
      <w:r>
        <w:rPr>
          <w:rFonts w:hint="eastAsia" w:ascii="仿宋_GB2312" w:hAnsi="仿宋"/>
          <w:color w:val="auto"/>
          <w:szCs w:val="32"/>
        </w:rPr>
        <w:t>推出一批研究成果</w:t>
      </w:r>
      <w:r>
        <w:rPr>
          <w:rFonts w:hint="eastAsia" w:ascii="仿宋_GB2312" w:hAnsi="仿宋"/>
          <w:color w:val="auto"/>
          <w:szCs w:val="32"/>
          <w:lang w:eastAsia="zh-CN"/>
        </w:rPr>
        <w:t>，有利于保护和传承这些非物质文化遗产。</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楷体_GB2312" w:hAnsi="仿宋" w:eastAsia="楷体_GB2312" w:cs="仿宋"/>
          <w:color w:val="auto"/>
          <w:szCs w:val="32"/>
        </w:rPr>
      </w:pPr>
      <w:r>
        <w:rPr>
          <w:rFonts w:hint="eastAsia" w:ascii="仿宋_GB2312" w:hAnsi="仿宋"/>
          <w:b/>
          <w:color w:val="auto"/>
          <w:szCs w:val="32"/>
          <w:lang w:val="en-US" w:eastAsia="zh-CN"/>
        </w:rPr>
        <w:t>5</w:t>
      </w:r>
      <w:r>
        <w:rPr>
          <w:rFonts w:hint="eastAsia" w:ascii="仿宋_GB2312" w:hAnsi="仿宋"/>
          <w:b/>
          <w:color w:val="auto"/>
          <w:szCs w:val="32"/>
        </w:rPr>
        <w:t>.安溪红色题材创作研究</w:t>
      </w:r>
      <w:r>
        <w:rPr>
          <w:rFonts w:hint="eastAsia" w:ascii="仿宋_GB2312" w:hAnsi="仿宋"/>
          <w:b/>
          <w:color w:val="auto"/>
          <w:szCs w:val="32"/>
          <w:lang w:eastAsia="zh-CN"/>
        </w:rPr>
        <w:t>项目</w:t>
      </w:r>
      <w:r>
        <w:rPr>
          <w:rFonts w:hint="eastAsia" w:ascii="仿宋_GB2312" w:hAnsi="仿宋"/>
          <w:b/>
          <w:color w:val="auto"/>
          <w:szCs w:val="32"/>
        </w:rPr>
        <w:t>。</w:t>
      </w:r>
      <w:r>
        <w:rPr>
          <w:rFonts w:hint="eastAsia" w:ascii="仿宋_GB2312" w:hAnsi="仿宋"/>
          <w:color w:val="auto"/>
          <w:szCs w:val="32"/>
        </w:rPr>
        <w:t>安溪是一类革命老区县，有着光荣的革命历史。以安溪的红色文化为题材进行创作、研究，打造出一批文化精品。</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s="仿宋"/>
          <w:color w:val="auto"/>
          <w:szCs w:val="32"/>
        </w:rPr>
      </w:pPr>
      <w:r>
        <w:rPr>
          <w:rFonts w:hint="eastAsia" w:ascii="仿宋_GB2312" w:hAnsi="仿宋"/>
          <w:b/>
          <w:color w:val="auto"/>
          <w:szCs w:val="32"/>
          <w:lang w:val="en-US" w:eastAsia="zh-CN"/>
        </w:rPr>
        <w:t>6</w:t>
      </w:r>
      <w:r>
        <w:rPr>
          <w:rFonts w:hint="eastAsia" w:ascii="仿宋_GB2312" w:hAnsi="仿宋"/>
          <w:b/>
          <w:color w:val="auto"/>
          <w:szCs w:val="32"/>
        </w:rPr>
        <w:t>.安溪工艺文化研究</w:t>
      </w:r>
      <w:r>
        <w:rPr>
          <w:rFonts w:hint="eastAsia" w:ascii="仿宋_GB2312" w:hAnsi="仿宋"/>
          <w:b/>
          <w:color w:val="auto"/>
          <w:szCs w:val="32"/>
          <w:lang w:eastAsia="zh-CN"/>
        </w:rPr>
        <w:t>项目</w:t>
      </w:r>
      <w:r>
        <w:rPr>
          <w:rFonts w:hint="eastAsia" w:ascii="仿宋_GB2312" w:hAnsi="仿宋"/>
          <w:b/>
          <w:color w:val="auto"/>
          <w:szCs w:val="32"/>
        </w:rPr>
        <w:t>。</w:t>
      </w:r>
      <w:r>
        <w:rPr>
          <w:rFonts w:hint="eastAsia" w:ascii="仿宋_GB2312" w:hAnsi="仿宋" w:cs="仿宋"/>
          <w:color w:val="auto"/>
          <w:szCs w:val="32"/>
        </w:rPr>
        <w:t>组织专家学者充分挖掘本土传统竹（藤）编文化资源，做好国家级非遗竹（藤）编项目传承与保护，结合安溪历史人文开展调查研究，形成调研报告，为我县文化产业发展提供理论支撑。</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rPr>
      </w:pPr>
      <w:r>
        <w:rPr>
          <w:rFonts w:hint="eastAsia" w:ascii="仿宋_GB2312" w:hAnsi="仿宋"/>
          <w:b/>
          <w:color w:val="auto"/>
          <w:szCs w:val="32"/>
          <w:lang w:val="en-US" w:eastAsia="zh-CN"/>
        </w:rPr>
        <w:t>7</w:t>
      </w:r>
      <w:r>
        <w:rPr>
          <w:rFonts w:hint="eastAsia" w:ascii="仿宋_GB2312" w:hAnsi="仿宋"/>
          <w:b/>
          <w:color w:val="auto"/>
          <w:szCs w:val="32"/>
        </w:rPr>
        <w:t>.安溪历史文化名人研究</w:t>
      </w:r>
      <w:r>
        <w:rPr>
          <w:rFonts w:hint="eastAsia" w:ascii="仿宋_GB2312" w:hAnsi="仿宋"/>
          <w:b/>
          <w:color w:val="auto"/>
          <w:szCs w:val="32"/>
          <w:lang w:eastAsia="zh-CN"/>
        </w:rPr>
        <w:t>项目</w:t>
      </w:r>
      <w:r>
        <w:rPr>
          <w:rFonts w:hint="eastAsia" w:ascii="仿宋_GB2312" w:hAnsi="仿宋"/>
          <w:b/>
          <w:color w:val="auto"/>
          <w:szCs w:val="32"/>
        </w:rPr>
        <w:t>。</w:t>
      </w:r>
      <w:r>
        <w:rPr>
          <w:rFonts w:hint="eastAsia" w:ascii="仿宋_GB2312" w:hAnsi="仿宋" w:cs="仿宋"/>
          <w:color w:val="auto"/>
          <w:szCs w:val="32"/>
        </w:rPr>
        <w:t>以詹敦仁、詹仰庇、李光地、林鹤年等安溪历史文化名人为研究对象进行研究、创作。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cs="仿宋"/>
          <w:b/>
          <w:bCs/>
          <w:color w:val="auto"/>
          <w:szCs w:val="32"/>
          <w:lang w:val="en-US" w:eastAsia="zh-CN"/>
        </w:rPr>
        <w:t>8.安溪侨台文化研究项目。</w:t>
      </w:r>
      <w:r>
        <w:rPr>
          <w:rFonts w:hint="eastAsia" w:ascii="仿宋_GB2312" w:hAnsi="仿宋" w:cs="仿宋"/>
          <w:color w:val="auto"/>
          <w:szCs w:val="32"/>
          <w:lang w:val="en-US" w:eastAsia="zh-CN"/>
        </w:rPr>
        <w:t>充分发挥安溪侨台特点和优势，加强侨台文化研究、价值挖掘和宣传展示，团结广大海外侨胞，深化两岸文化交流。</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lang w:eastAsia="zh-CN"/>
        </w:rPr>
      </w:pPr>
      <w:r>
        <w:rPr>
          <w:rFonts w:hint="eastAsia" w:ascii="仿宋_GB2312" w:hAnsi="仿宋"/>
          <w:b/>
          <w:color w:val="auto"/>
          <w:szCs w:val="32"/>
          <w:lang w:val="en-US" w:eastAsia="zh-CN"/>
        </w:rPr>
        <w:t>9</w:t>
      </w:r>
      <w:r>
        <w:rPr>
          <w:rFonts w:hint="eastAsia" w:ascii="仿宋_GB2312" w:hAnsi="仿宋"/>
          <w:b/>
          <w:color w:val="auto"/>
          <w:szCs w:val="32"/>
        </w:rPr>
        <w:t>.</w:t>
      </w:r>
      <w:r>
        <w:rPr>
          <w:rFonts w:hint="eastAsia" w:ascii="仿宋_GB2312" w:hAnsi="仿宋"/>
          <w:b/>
          <w:color w:val="auto"/>
          <w:szCs w:val="32"/>
          <w:lang w:eastAsia="zh-CN"/>
        </w:rPr>
        <w:t>安溪民俗</w:t>
      </w:r>
      <w:r>
        <w:rPr>
          <w:rFonts w:hint="eastAsia" w:ascii="仿宋_GB2312" w:hAnsi="仿宋"/>
          <w:b/>
          <w:color w:val="auto"/>
          <w:szCs w:val="32"/>
        </w:rPr>
        <w:t>文化研究</w:t>
      </w:r>
      <w:r>
        <w:rPr>
          <w:rFonts w:hint="eastAsia" w:ascii="仿宋_GB2312" w:hAnsi="仿宋"/>
          <w:b/>
          <w:color w:val="auto"/>
          <w:szCs w:val="32"/>
          <w:lang w:eastAsia="zh-CN"/>
        </w:rPr>
        <w:t>项目</w:t>
      </w:r>
      <w:r>
        <w:rPr>
          <w:rFonts w:hint="eastAsia" w:ascii="仿宋_GB2312" w:hAnsi="仿宋"/>
          <w:b/>
          <w:color w:val="auto"/>
          <w:szCs w:val="32"/>
        </w:rPr>
        <w:t>。</w:t>
      </w:r>
      <w:r>
        <w:rPr>
          <w:rFonts w:hint="eastAsia" w:ascii="仿宋_GB2312" w:hAnsi="仿宋" w:cs="仿宋"/>
          <w:color w:val="auto"/>
          <w:szCs w:val="32"/>
          <w:lang w:eastAsia="zh-CN"/>
        </w:rPr>
        <w:t>民俗既是社会意识形态之一，又是一种历史悠久的文化遗产。通过对民俗文化的深入研究，传承弘扬优秀传统文化，增强民族凝聚力。</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b/>
          <w:color w:val="auto"/>
          <w:szCs w:val="32"/>
        </w:rPr>
      </w:pPr>
      <w:r>
        <w:rPr>
          <w:rFonts w:hint="eastAsia" w:ascii="仿宋_GB2312" w:hAnsi="仿宋"/>
          <w:b/>
          <w:color w:val="auto"/>
          <w:szCs w:val="32"/>
          <w:lang w:val="en-US" w:eastAsia="zh-CN"/>
        </w:rPr>
        <w:t>10</w:t>
      </w:r>
      <w:r>
        <w:rPr>
          <w:rFonts w:hint="eastAsia" w:ascii="仿宋_GB2312" w:hAnsi="仿宋"/>
          <w:b/>
          <w:color w:val="auto"/>
          <w:szCs w:val="32"/>
        </w:rPr>
        <w:t>.安溪历史文化</w:t>
      </w:r>
      <w:r>
        <w:rPr>
          <w:rFonts w:hint="eastAsia" w:ascii="仿宋_GB2312" w:hAnsi="仿宋"/>
          <w:b/>
          <w:color w:val="auto"/>
          <w:szCs w:val="32"/>
          <w:lang w:eastAsia="zh-CN"/>
        </w:rPr>
        <w:t>普及</w:t>
      </w:r>
      <w:r>
        <w:rPr>
          <w:rFonts w:hint="eastAsia" w:ascii="仿宋_GB2312" w:hAnsi="仿宋"/>
          <w:b/>
          <w:color w:val="auto"/>
          <w:szCs w:val="32"/>
        </w:rPr>
        <w:t>读本出版</w:t>
      </w:r>
      <w:r>
        <w:rPr>
          <w:rFonts w:hint="eastAsia" w:ascii="仿宋_GB2312" w:hAnsi="仿宋"/>
          <w:b/>
          <w:color w:val="auto"/>
          <w:szCs w:val="32"/>
          <w:lang w:eastAsia="zh-CN"/>
        </w:rPr>
        <w:t>项目</w:t>
      </w:r>
      <w:r>
        <w:rPr>
          <w:rFonts w:hint="eastAsia" w:ascii="仿宋_GB2312" w:hAnsi="仿宋"/>
          <w:b/>
          <w:color w:val="auto"/>
          <w:szCs w:val="32"/>
        </w:rPr>
        <w:t>。</w:t>
      </w:r>
      <w:r>
        <w:rPr>
          <w:rFonts w:hint="eastAsia" w:ascii="仿宋_GB2312" w:hAnsi="仿宋"/>
          <w:color w:val="auto"/>
          <w:szCs w:val="32"/>
        </w:rPr>
        <w:t>围绕安溪的历史发展、民间信仰、海外播迁、非物质文化遗产、文物古迹、古代教育、民俗民风、文学艺术等方面，进行通俗易懂、简单明了的介绍，让读者对安溪有一个粗略的认识。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b w:val="0"/>
          <w:bCs/>
          <w:color w:val="auto"/>
          <w:szCs w:val="32"/>
          <w:lang w:eastAsia="zh-CN"/>
        </w:rPr>
      </w:pPr>
      <w:r>
        <w:rPr>
          <w:rFonts w:hint="eastAsia" w:ascii="仿宋_GB2312" w:hAnsi="仿宋"/>
          <w:b/>
          <w:color w:val="auto"/>
          <w:szCs w:val="32"/>
          <w:lang w:val="en-US" w:eastAsia="zh-CN"/>
        </w:rPr>
        <w:t>11</w:t>
      </w:r>
      <w:r>
        <w:rPr>
          <w:rFonts w:hint="eastAsia" w:ascii="仿宋_GB2312" w:hAnsi="仿宋"/>
          <w:b/>
          <w:color w:val="auto"/>
          <w:szCs w:val="32"/>
        </w:rPr>
        <w:t>.安溪题材的</w:t>
      </w:r>
      <w:r>
        <w:rPr>
          <w:rFonts w:hint="eastAsia" w:ascii="仿宋_GB2312" w:hAnsi="仿宋"/>
          <w:b/>
          <w:color w:val="auto"/>
          <w:szCs w:val="32"/>
          <w:lang w:eastAsia="zh-CN"/>
        </w:rPr>
        <w:t>长篇</w:t>
      </w:r>
      <w:r>
        <w:rPr>
          <w:rFonts w:hint="eastAsia" w:ascii="仿宋_GB2312" w:hAnsi="仿宋"/>
          <w:b/>
          <w:color w:val="auto"/>
          <w:szCs w:val="32"/>
        </w:rPr>
        <w:t>文学创作</w:t>
      </w:r>
      <w:r>
        <w:rPr>
          <w:rFonts w:hint="eastAsia" w:ascii="仿宋_GB2312" w:hAnsi="仿宋"/>
          <w:b/>
          <w:color w:val="auto"/>
          <w:szCs w:val="32"/>
          <w:lang w:eastAsia="zh-CN"/>
        </w:rPr>
        <w:t>项目</w:t>
      </w:r>
      <w:r>
        <w:rPr>
          <w:rFonts w:hint="eastAsia" w:ascii="仿宋_GB2312" w:hAnsi="仿宋"/>
          <w:b/>
          <w:color w:val="auto"/>
          <w:szCs w:val="32"/>
        </w:rPr>
        <w:t>。</w:t>
      </w:r>
      <w:r>
        <w:rPr>
          <w:rFonts w:hint="eastAsia" w:ascii="仿宋_GB2312" w:hAnsi="仿宋"/>
          <w:b w:val="0"/>
          <w:bCs/>
          <w:color w:val="auto"/>
          <w:szCs w:val="32"/>
          <w:lang w:eastAsia="zh-CN"/>
        </w:rPr>
        <w:t>包括长篇小说和长篇纪实文学，以思想精深、艺术精湛、制作精良的文学创作，引发人们对社会现象和人类命运的思考。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eastAsia="仿宋_GB2312"/>
          <w:color w:val="auto"/>
          <w:szCs w:val="32"/>
          <w:lang w:eastAsia="zh-CN"/>
        </w:rPr>
      </w:pPr>
      <w:r>
        <w:rPr>
          <w:rFonts w:hint="eastAsia" w:ascii="仿宋_GB2312" w:hAnsi="仿宋"/>
          <w:b/>
          <w:color w:val="auto"/>
          <w:szCs w:val="32"/>
          <w:lang w:val="en-US" w:eastAsia="zh-CN"/>
        </w:rPr>
        <w:t>12</w:t>
      </w:r>
      <w:r>
        <w:rPr>
          <w:rFonts w:hint="eastAsia" w:ascii="仿宋_GB2312" w:hAnsi="仿宋"/>
          <w:b/>
          <w:color w:val="auto"/>
          <w:szCs w:val="32"/>
        </w:rPr>
        <w:t>.安溪题材的</w:t>
      </w:r>
      <w:r>
        <w:rPr>
          <w:rFonts w:hint="eastAsia" w:ascii="仿宋_GB2312" w:hAnsi="仿宋"/>
          <w:b/>
          <w:color w:val="auto"/>
          <w:szCs w:val="32"/>
          <w:lang w:eastAsia="zh-CN"/>
        </w:rPr>
        <w:t>艺术</w:t>
      </w:r>
      <w:r>
        <w:rPr>
          <w:rFonts w:hint="eastAsia" w:ascii="仿宋_GB2312" w:hAnsi="仿宋"/>
          <w:b/>
          <w:color w:val="auto"/>
          <w:szCs w:val="32"/>
        </w:rPr>
        <w:t>创作</w:t>
      </w:r>
      <w:r>
        <w:rPr>
          <w:rFonts w:hint="eastAsia" w:ascii="仿宋_GB2312" w:hAnsi="仿宋"/>
          <w:b/>
          <w:color w:val="auto"/>
          <w:szCs w:val="32"/>
          <w:lang w:eastAsia="zh-CN"/>
        </w:rPr>
        <w:t>项目</w:t>
      </w:r>
      <w:r>
        <w:rPr>
          <w:rFonts w:hint="eastAsia" w:ascii="仿宋_GB2312" w:hAnsi="仿宋"/>
          <w:b/>
          <w:color w:val="auto"/>
          <w:szCs w:val="32"/>
        </w:rPr>
        <w:t>。</w:t>
      </w:r>
      <w:r>
        <w:rPr>
          <w:rFonts w:hint="eastAsia" w:ascii="仿宋_GB2312"/>
          <w:color w:val="auto"/>
          <w:szCs w:val="32"/>
          <w:lang w:eastAsia="zh-CN"/>
        </w:rPr>
        <w:t>包括动态艺术和静态艺术，以戏曲、音乐、舞蹈、书画、摄影等作品形式呈现安溪风貌、安溪历史人文及安溪精神。</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s="仿宋"/>
          <w:b/>
          <w:bCs/>
          <w:color w:val="auto"/>
          <w:szCs w:val="32"/>
        </w:rPr>
      </w:pPr>
      <w:r>
        <w:rPr>
          <w:rFonts w:hint="eastAsia" w:ascii="黑体" w:hAnsi="黑体" w:eastAsia="黑体" w:cs="黑体"/>
          <w:b w:val="0"/>
          <w:bCs w:val="0"/>
          <w:color w:val="auto"/>
          <w:szCs w:val="32"/>
          <w:lang w:eastAsia="zh-CN"/>
        </w:rPr>
        <w:t>二、</w:t>
      </w:r>
      <w:r>
        <w:rPr>
          <w:rFonts w:hint="eastAsia" w:ascii="黑体" w:hAnsi="黑体" w:eastAsia="黑体" w:cs="黑体"/>
          <w:b w:val="0"/>
          <w:bCs w:val="0"/>
          <w:color w:val="auto"/>
          <w:szCs w:val="32"/>
        </w:rPr>
        <w:t>正在研究创作的项目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b/>
          <w:color w:val="auto"/>
          <w:szCs w:val="32"/>
        </w:rPr>
      </w:pPr>
      <w:r>
        <w:rPr>
          <w:rFonts w:hint="eastAsia" w:ascii="仿宋_GB2312" w:hAnsi="仿宋"/>
          <w:b/>
          <w:color w:val="auto"/>
          <w:szCs w:val="32"/>
          <w:lang w:val="en-US" w:eastAsia="zh-CN"/>
        </w:rPr>
        <w:t>1</w:t>
      </w:r>
      <w:r>
        <w:rPr>
          <w:rFonts w:hint="eastAsia" w:ascii="仿宋_GB2312" w:hAnsi="仿宋"/>
          <w:b/>
          <w:color w:val="auto"/>
          <w:szCs w:val="32"/>
        </w:rPr>
        <w:t>.安溪“福”文化研究。</w:t>
      </w:r>
      <w:r>
        <w:rPr>
          <w:rFonts w:hint="eastAsia" w:ascii="仿宋_GB2312" w:hAnsi="仿宋" w:cs="仿宋"/>
          <w:color w:val="auto"/>
          <w:szCs w:val="32"/>
          <w:lang w:val="en-US" w:eastAsia="zh-CN"/>
        </w:rPr>
        <w:t>通过安溪人对“福”的理解与实践，研究福文化及安溪人的美好生活观念。2022年委托泉州师范学院研究生处处长、教授、硕士生导师陈敏红为项目负责人，以泉州师院文化遗产研究院副教授孙静及中国华侨华人研究所研究员罗杨为主要研究成员，开展命运与人情：福文化与安溪人美好生活观课题研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s="仿宋"/>
          <w:color w:val="auto"/>
          <w:szCs w:val="32"/>
        </w:rPr>
      </w:pPr>
      <w:r>
        <w:rPr>
          <w:rFonts w:hint="eastAsia" w:ascii="仿宋_GB2312" w:hAnsi="仿宋"/>
          <w:b/>
          <w:color w:val="auto"/>
          <w:szCs w:val="32"/>
        </w:rPr>
        <w:t>2.安溪古文物（古建）研究。</w:t>
      </w:r>
      <w:r>
        <w:rPr>
          <w:rFonts w:hint="eastAsia" w:ascii="仿宋_GB2312" w:hAnsi="仿宋"/>
          <w:bCs/>
          <w:color w:val="auto"/>
          <w:szCs w:val="32"/>
        </w:rPr>
        <w:t>安溪省级、国家级文物保护单位众多，具有多方面的研究价值。</w:t>
      </w:r>
      <w:r>
        <w:rPr>
          <w:rFonts w:hint="eastAsia" w:ascii="仿宋_GB2312" w:hAnsi="仿宋" w:cs="仿宋"/>
          <w:color w:val="auto"/>
          <w:szCs w:val="32"/>
          <w:lang w:val="en-US" w:eastAsia="zh-CN"/>
        </w:rPr>
        <w:t>委托知名孔庙专家学者领衔统筹的第三方机构，组织编撰对安溪文庙的建筑艺术和人才培养进行专题研究。</w:t>
      </w:r>
      <w:r>
        <w:rPr>
          <w:rFonts w:hint="eastAsia" w:ascii="仿宋_GB2312" w:hAnsi="仿宋"/>
          <w:color w:val="auto"/>
          <w:szCs w:val="32"/>
        </w:rPr>
        <w:t>近期出版《安溪文庙</w:t>
      </w:r>
      <w:r>
        <w:rPr>
          <w:rFonts w:hint="eastAsia" w:ascii="仿宋_GB2312" w:hAnsi="仿宋"/>
          <w:color w:val="auto"/>
          <w:szCs w:val="32"/>
          <w:lang w:eastAsia="zh-CN"/>
        </w:rPr>
        <w:t>史话</w:t>
      </w:r>
      <w:r>
        <w:rPr>
          <w:rFonts w:hint="eastAsia" w:ascii="仿宋_GB2312" w:hAnsi="仿宋"/>
          <w:color w:val="auto"/>
          <w:szCs w:val="32"/>
        </w:rPr>
        <w:t>》</w:t>
      </w:r>
      <w:r>
        <w:rPr>
          <w:rFonts w:hint="eastAsia" w:ascii="仿宋_GB2312" w:hAnsi="仿宋"/>
          <w:color w:val="auto"/>
          <w:szCs w:val="32"/>
          <w:lang w:eastAsia="zh-CN"/>
        </w:rPr>
        <w:t>（暂名）</w:t>
      </w:r>
      <w:r>
        <w:rPr>
          <w:rFonts w:hint="eastAsia" w:ascii="仿宋_GB2312" w:hAnsi="仿宋"/>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olor w:val="auto"/>
          <w:szCs w:val="32"/>
        </w:rPr>
      </w:pPr>
      <w:r>
        <w:rPr>
          <w:rFonts w:hint="eastAsia" w:ascii="仿宋_GB2312" w:hAnsi="仿宋"/>
          <w:b/>
          <w:color w:val="auto"/>
          <w:szCs w:val="32"/>
        </w:rPr>
        <w:t>3.安溪侨批研究出版。</w:t>
      </w:r>
      <w:r>
        <w:rPr>
          <w:rFonts w:hint="eastAsia" w:ascii="仿宋_GB2312" w:hAnsi="仿宋"/>
          <w:color w:val="auto"/>
          <w:szCs w:val="32"/>
        </w:rPr>
        <w:t>研究出版《新加坡白三春茶庄商业信件与上世纪初茶叶贸易研究》。安溪是著名侨乡，也是海丝茶路的重要起点。以新加坡安溪籍茶庄作为研究对象，深入挖掘安溪海上茶路的丰富内涵。该课题由新加坡国立大学、厦门大学、台湾高雄文藻大学等高校教授联合研究，天津教育出版社拟将其列入《南洋历史文化研究论丛》的出版内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rPr>
      </w:pPr>
      <w:r>
        <w:rPr>
          <w:rFonts w:hint="eastAsia" w:ascii="仿宋_GB2312" w:hAnsi="仿宋"/>
          <w:b/>
          <w:color w:val="auto"/>
          <w:szCs w:val="32"/>
        </w:rPr>
        <w:t>4.安溪历史文化名人研究。</w:t>
      </w:r>
      <w:r>
        <w:rPr>
          <w:rFonts w:hint="eastAsia" w:ascii="仿宋_GB2312" w:hAnsi="仿宋" w:cs="仿宋"/>
          <w:color w:val="auto"/>
          <w:szCs w:val="32"/>
        </w:rPr>
        <w:t>历史文化名人资源作为传统文化的重要组成部分，开发潜力巨大。以安溪历史名人、《口技》作者林嗣环为题材，创编高甲戏剧目《林嗣环》</w:t>
      </w:r>
      <w:r>
        <w:rPr>
          <w:rFonts w:hint="eastAsia" w:ascii="仿宋_GB2312" w:hAnsi="仿宋" w:cs="仿宋"/>
          <w:color w:val="auto"/>
          <w:szCs w:val="32"/>
          <w:lang w:eastAsia="zh-CN"/>
        </w:rPr>
        <w:t>，</w:t>
      </w:r>
      <w:r>
        <w:rPr>
          <w:rFonts w:hint="eastAsia" w:ascii="仿宋_GB2312" w:hAnsi="仿宋" w:cs="仿宋"/>
          <w:color w:val="auto"/>
          <w:szCs w:val="32"/>
        </w:rPr>
        <w:t>2021年8月完成剧本初稿，现处于第二稿提升阶段。</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olor w:val="auto"/>
          <w:szCs w:val="32"/>
        </w:rPr>
      </w:pPr>
      <w:r>
        <w:rPr>
          <w:rFonts w:hint="eastAsia" w:ascii="仿宋_GB2312" w:hAnsi="仿宋"/>
          <w:b/>
          <w:color w:val="auto"/>
          <w:szCs w:val="32"/>
          <w:lang w:val="en-US" w:eastAsia="zh-CN"/>
        </w:rPr>
        <w:t>5.</w:t>
      </w:r>
      <w:r>
        <w:rPr>
          <w:rFonts w:hint="eastAsia" w:ascii="仿宋_GB2312" w:hAnsi="仿宋"/>
          <w:b/>
          <w:color w:val="auto"/>
          <w:szCs w:val="32"/>
        </w:rPr>
        <w:t>安溪茶文化遗产传承研究。</w:t>
      </w:r>
      <w:r>
        <w:rPr>
          <w:rFonts w:hint="eastAsia" w:ascii="仿宋_GB2312" w:hAnsi="仿宋"/>
          <w:color w:val="auto"/>
          <w:szCs w:val="32"/>
        </w:rPr>
        <w:t>以安溪茶文化遗产传承为课题，带动安溪茶文化系统的深入研究。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cs="仿宋"/>
          <w:b/>
          <w:bCs/>
          <w:color w:val="auto"/>
          <w:szCs w:val="32"/>
          <w:lang w:val="en-US" w:eastAsia="zh-CN"/>
        </w:rPr>
        <w:t>(1)三新背景下安溪县茶叶生产经营模式优化研究。</w:t>
      </w:r>
      <w:r>
        <w:rPr>
          <w:rFonts w:hint="eastAsia" w:ascii="仿宋_GB2312" w:hAnsi="仿宋" w:cs="仿宋"/>
          <w:color w:val="auto"/>
          <w:szCs w:val="32"/>
          <w:lang w:val="en-US" w:eastAsia="zh-CN"/>
        </w:rPr>
        <w:t>2022年委托福建农林大学安溪茶学院硕士生导师、福建省茶产业研究中心副主任陈佑成组织团队开展三新背景下安溪县茶叶生产经营模式优化课题研究，2023年10月底前完成编著工作并提供调研报告、完成技术报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cs="仿宋"/>
          <w:b/>
          <w:bCs/>
          <w:color w:val="auto"/>
          <w:szCs w:val="32"/>
          <w:lang w:val="en-US" w:eastAsia="zh-CN"/>
        </w:rPr>
        <w:t>(2)安溪茶文化对外交流史研究。</w:t>
      </w:r>
      <w:r>
        <w:rPr>
          <w:rFonts w:hint="eastAsia" w:ascii="仿宋_GB2312" w:hAnsi="仿宋" w:cs="仿宋"/>
          <w:color w:val="auto"/>
          <w:szCs w:val="32"/>
          <w:lang w:val="en-US" w:eastAsia="zh-CN"/>
        </w:rPr>
        <w:t>2022年委托福建农林大学安溪茶学院副教授、硕士生导师张玥组织团队开展安溪茶文化对外交流史课题研究，2023年9月底前完成编著工作并提供《安溪茶文化对外交流史》、技术总结报告和已发表的期刊论文。</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b/>
          <w:color w:val="auto"/>
          <w:szCs w:val="32"/>
          <w:lang w:val="en-US" w:eastAsia="zh-CN"/>
        </w:rPr>
        <w:t>6</w:t>
      </w:r>
      <w:r>
        <w:rPr>
          <w:rFonts w:hint="eastAsia" w:ascii="仿宋_GB2312" w:hAnsi="仿宋"/>
          <w:b/>
          <w:color w:val="auto"/>
          <w:szCs w:val="32"/>
        </w:rPr>
        <w:t>.创作出版水彩画选本。</w:t>
      </w:r>
      <w:r>
        <w:rPr>
          <w:rFonts w:hint="eastAsia" w:ascii="仿宋_GB2312" w:hAnsi="仿宋" w:cs="仿宋"/>
          <w:color w:val="auto"/>
          <w:szCs w:val="32"/>
        </w:rPr>
        <w:t>采风创作出版《最美的风景在安溪》安溪主题水彩画选本。</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黑体" w:hAnsi="黑体" w:eastAsia="黑体" w:cs="黑体"/>
          <w:b w:val="0"/>
          <w:bCs w:val="0"/>
          <w:color w:val="000000" w:themeColor="text1"/>
          <w:szCs w:val="32"/>
          <w14:textFill>
            <w14:solidFill>
              <w14:schemeClr w14:val="tx1"/>
            </w14:solidFill>
          </w14:textFill>
        </w:rPr>
      </w:pPr>
      <w:r>
        <w:rPr>
          <w:rFonts w:hint="eastAsia" w:ascii="黑体" w:hAnsi="黑体" w:eastAsia="黑体" w:cs="黑体"/>
          <w:b w:val="0"/>
          <w:bCs w:val="0"/>
          <w:color w:val="000000" w:themeColor="text1"/>
          <w:szCs w:val="32"/>
          <w:lang w:eastAsia="zh-CN"/>
          <w14:textFill>
            <w14:solidFill>
              <w14:schemeClr w14:val="tx1"/>
            </w14:solidFill>
          </w14:textFill>
        </w:rPr>
        <w:t>三、</w:t>
      </w:r>
      <w:r>
        <w:rPr>
          <w:rFonts w:hint="eastAsia" w:ascii="黑体" w:hAnsi="黑体" w:eastAsia="黑体" w:cs="黑体"/>
          <w:b w:val="0"/>
          <w:bCs w:val="0"/>
          <w:color w:val="000000" w:themeColor="text1"/>
          <w:szCs w:val="32"/>
          <w14:textFill>
            <w14:solidFill>
              <w14:schemeClr w14:val="tx1"/>
            </w14:solidFill>
          </w14:textFill>
        </w:rPr>
        <w:t>已完成项目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楷体_GB2312" w:hAnsi="仿宋" w:eastAsia="楷体_GB2312"/>
          <w:szCs w:val="32"/>
        </w:rPr>
      </w:pPr>
      <w:r>
        <w:rPr>
          <w:rFonts w:hint="eastAsia" w:ascii="仿宋_GB2312" w:hAnsi="仿宋"/>
          <w:b/>
          <w:szCs w:val="32"/>
        </w:rPr>
        <w:t>1.红色题材的创作研究。</w:t>
      </w:r>
      <w:r>
        <w:rPr>
          <w:rFonts w:hint="eastAsia" w:ascii="仿宋_GB2312" w:hAnsi="仿宋"/>
          <w:szCs w:val="32"/>
        </w:rPr>
        <w:t>2021年6月，革命题材高甲戏《莫耶·延安颂》在安溪县影剧院首演，展现了安溪红色才女莫耶走上革命道路的心路历程，深入刻画了红色经典《延安颂》的创作体验，塑造演绎了抗日热血革命青年莫耶的典型形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szCs w:val="32"/>
        </w:rPr>
      </w:pPr>
      <w:r>
        <w:rPr>
          <w:rFonts w:hint="eastAsia" w:ascii="仿宋_GB2312" w:hAnsi="仿宋"/>
          <w:b/>
          <w:szCs w:val="32"/>
        </w:rPr>
        <w:t>2.清水祖师信仰分香研究。</w:t>
      </w:r>
      <w:r>
        <w:rPr>
          <w:rFonts w:hint="eastAsia" w:ascii="仿宋_GB2312" w:hAnsi="仿宋"/>
          <w:szCs w:val="32"/>
        </w:rPr>
        <w:t>创作《天下清水：闽南人的信仰和生活》，作者谢文哲，2021年6月出版。清水祖师信仰是闽台四大信仰之一，在海内外拥有数千万信众。</w:t>
      </w:r>
      <w:r>
        <w:rPr>
          <w:rFonts w:hint="eastAsia" w:ascii="仿宋_GB2312" w:hAnsi="仿宋"/>
          <w:bCs/>
          <w:szCs w:val="32"/>
        </w:rPr>
        <w:t>清水岩是世界清水祖师信仰的祖庭，</w:t>
      </w:r>
      <w:r>
        <w:rPr>
          <w:rFonts w:hint="eastAsia" w:ascii="仿宋_GB2312" w:hAnsi="仿宋"/>
          <w:szCs w:val="32"/>
        </w:rPr>
        <w:t>安溪是清水祖师文化的发祥地。《天下清水：闽南人的信仰和生活》以清水祖师信俗为研究课题，由清水祖师信仰的世界分香情况，探讨闽南信仰传播、闽台渊源和海外移民的脉络。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szCs w:val="32"/>
        </w:rPr>
      </w:pPr>
      <w:r>
        <w:rPr>
          <w:rFonts w:hint="eastAsia" w:ascii="仿宋_GB2312" w:hAnsi="仿宋"/>
          <w:b/>
          <w:szCs w:val="32"/>
        </w:rPr>
        <w:t>3.长篇小说《故香》创作出版。</w:t>
      </w:r>
      <w:r>
        <w:rPr>
          <w:rFonts w:hint="eastAsia" w:ascii="仿宋_GB2312" w:hAnsi="仿宋" w:cs="仿宋"/>
          <w:szCs w:val="32"/>
        </w:rPr>
        <w:t>创作长篇小说《故香》，作者林</w:t>
      </w:r>
      <w:r>
        <w:rPr>
          <w:rFonts w:hint="eastAsia" w:ascii="仿宋_GB2312" w:hAnsi="仿宋"/>
          <w:szCs w:val="32"/>
        </w:rPr>
        <w:t>小玲，以海丝、茶文化、闽南文化为题材。作品于2021年12月在《中国作家》发表；2022年1月在《人民文学》发表；2022年4月在</w:t>
      </w:r>
      <w:r>
        <w:rPr>
          <w:rFonts w:hint="eastAsia" w:ascii="仿宋_GB2312" w:hAnsi="仿宋" w:cs="仿宋"/>
          <w:szCs w:val="32"/>
        </w:rPr>
        <w:t>百花洲文艺出版社优秀现实题材文学出版工程</w:t>
      </w:r>
      <w:r>
        <w:rPr>
          <w:rFonts w:hint="eastAsia" w:ascii="仿宋_GB2312" w:hAnsi="仿宋"/>
          <w:szCs w:val="32"/>
        </w:rPr>
        <w:t>出版。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cs="仿宋"/>
          <w:color w:val="000000" w:themeColor="text1"/>
          <w:szCs w:val="32"/>
          <w14:textFill>
            <w14:solidFill>
              <w14:schemeClr w14:val="tx1"/>
            </w14:solidFill>
          </w14:textFill>
        </w:rPr>
      </w:pPr>
      <w:r>
        <w:rPr>
          <w:rFonts w:hint="eastAsia" w:ascii="仿宋_GB2312" w:hAnsi="仿宋"/>
          <w:b/>
          <w:szCs w:val="32"/>
        </w:rPr>
        <w:t>4.安溪冶炼史研究。</w:t>
      </w:r>
      <w:r>
        <w:rPr>
          <w:rFonts w:hint="eastAsia" w:ascii="仿宋_GB2312" w:hAnsi="仿宋"/>
          <w:szCs w:val="32"/>
        </w:rPr>
        <w:t>2021年6月出版《安溪下草铺遗址2019～2020年度考古发掘报告》。中国以“泉州：宋元中国的世界海洋商贸中心”作为唯一推荐申遗项目成功入围，安溪青阳冶铁遗址是泉州22个系列遗产点之一。北京大学考古文博学院安溪考古发掘表明，青阳下草埔冶铁遗址是全国最大的宋元冶铁遗址，也是中国第一个冶铁手工业世界遗产。</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olor w:val="auto"/>
          <w:szCs w:val="32"/>
          <w:lang w:val="en-US" w:eastAsia="zh-CN"/>
        </w:rPr>
      </w:pPr>
      <w:r>
        <w:rPr>
          <w:rFonts w:hint="eastAsia" w:ascii="仿宋_GB2312" w:hAnsi="仿宋"/>
          <w:b/>
          <w:color w:val="auto"/>
          <w:szCs w:val="32"/>
          <w:lang w:val="en-US" w:eastAsia="zh-CN"/>
        </w:rPr>
        <w:t>5.</w:t>
      </w:r>
      <w:r>
        <w:rPr>
          <w:rFonts w:hint="eastAsia" w:ascii="仿宋_GB2312" w:hAnsi="仿宋"/>
          <w:b/>
          <w:color w:val="auto"/>
          <w:szCs w:val="32"/>
        </w:rPr>
        <w:t>安溪茶文化遗产传承研究。</w:t>
      </w:r>
      <w:r>
        <w:rPr>
          <w:rFonts w:hint="eastAsia" w:ascii="仿宋_GB2312" w:hAnsi="仿宋"/>
          <w:color w:val="auto"/>
          <w:szCs w:val="32"/>
        </w:rPr>
        <w:t>以安溪茶文化遗产传承为课题，带动安溪茶文化系统的深入研究。2021年委托北大人类学博士</w:t>
      </w:r>
      <w:r>
        <w:rPr>
          <w:rFonts w:hint="eastAsia" w:ascii="仿宋_GB2312" w:hAnsi="仿宋"/>
          <w:color w:val="auto"/>
          <w:szCs w:val="32"/>
          <w:lang w:eastAsia="zh-CN"/>
        </w:rPr>
        <w:t>、</w:t>
      </w:r>
      <w:r>
        <w:rPr>
          <w:rFonts w:hint="eastAsia" w:ascii="仿宋_GB2312" w:hAnsi="仿宋"/>
          <w:color w:val="auto"/>
          <w:szCs w:val="32"/>
        </w:rPr>
        <w:t>泉州师院文化遗产研究院副教授孙静组织团队，开展铁观音茶文化系统课题研究，2022年</w:t>
      </w:r>
      <w:r>
        <w:rPr>
          <w:rFonts w:hint="eastAsia" w:ascii="仿宋_GB2312" w:hAnsi="仿宋"/>
          <w:color w:val="auto"/>
          <w:szCs w:val="32"/>
          <w:lang w:val="en-US" w:eastAsia="zh-CN"/>
        </w:rPr>
        <w:t>6月结项，项目成果在7月首届全球农遗·安溪铁观音茶文化系统保护与传承发展论坛上发布。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rPr>
      </w:pPr>
      <w:r>
        <w:rPr>
          <w:rFonts w:hint="eastAsia" w:ascii="仿宋_GB2312" w:hAnsi="仿宋"/>
          <w:b/>
          <w:color w:val="auto"/>
          <w:szCs w:val="32"/>
          <w:lang w:val="en-US" w:eastAsia="zh-CN"/>
        </w:rPr>
        <w:t>6</w:t>
      </w:r>
      <w:r>
        <w:rPr>
          <w:rFonts w:hint="eastAsia" w:ascii="仿宋_GB2312" w:hAnsi="仿宋"/>
          <w:b/>
          <w:color w:val="auto"/>
          <w:szCs w:val="32"/>
        </w:rPr>
        <w:t>.出版书画摄影作品集。</w:t>
      </w:r>
      <w:r>
        <w:rPr>
          <w:rFonts w:hint="eastAsia" w:ascii="仿宋_GB2312" w:hAnsi="仿宋" w:cs="仿宋"/>
          <w:color w:val="auto"/>
          <w:szCs w:val="32"/>
        </w:rPr>
        <w:t>创作编选出版《茶乡正春风》喜迎二十大书画摄影作品集。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cs="仿宋"/>
          <w:b/>
          <w:bCs/>
          <w:color w:val="auto"/>
          <w:szCs w:val="32"/>
          <w:lang w:val="en-US" w:eastAsia="zh-CN"/>
        </w:rPr>
        <w:t>7.出版《茶海文涛》（散文、诗歌卷）。</w:t>
      </w:r>
      <w:r>
        <w:rPr>
          <w:rFonts w:hint="eastAsia" w:ascii="仿宋_GB2312" w:hAnsi="仿宋" w:cs="仿宋"/>
          <w:color w:val="auto"/>
          <w:szCs w:val="32"/>
          <w:lang w:val="en-US" w:eastAsia="zh-CN"/>
        </w:rPr>
        <w:t>创作编选出版铁观音主题散文及诗会作品，深挖铁观音“双料”遗产价值，助推“三茶”统筹发展。</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cs="仿宋"/>
          <w:color w:val="auto"/>
          <w:szCs w:val="32"/>
          <w:lang w:val="en-US" w:eastAsia="zh-CN"/>
        </w:rPr>
      </w:pPr>
      <w:r>
        <w:rPr>
          <w:rFonts w:hint="eastAsia" w:ascii="仿宋_GB2312" w:hAnsi="仿宋" w:cs="仿宋"/>
          <w:b/>
          <w:bCs/>
          <w:color w:val="auto"/>
          <w:szCs w:val="32"/>
          <w:lang w:val="en-US" w:eastAsia="zh-CN"/>
        </w:rPr>
        <w:t>8.茶文化主题刻字作品展。</w:t>
      </w:r>
      <w:r>
        <w:rPr>
          <w:rFonts w:hint="eastAsia" w:ascii="仿宋_GB2312" w:hAnsi="仿宋" w:cs="仿宋"/>
          <w:color w:val="auto"/>
          <w:szCs w:val="32"/>
          <w:lang w:val="en-US" w:eastAsia="zh-CN"/>
        </w:rPr>
        <w:t>围绕安溪铁观音荣获“双世遗”创作现代刻字艺术作品，建设文化公共空间，陈列茶主题刻字作品。</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default" w:ascii="仿宋_GB2312" w:hAnsi="仿宋" w:cs="仿宋"/>
          <w:color w:val="auto"/>
          <w:szCs w:val="32"/>
          <w:lang w:val="en-US" w:eastAsia="zh-CN"/>
        </w:rPr>
      </w:pPr>
      <w:r>
        <w:rPr>
          <w:rFonts w:hint="eastAsia" w:ascii="仿宋_GB2312" w:hAnsi="仿宋" w:cs="仿宋"/>
          <w:b/>
          <w:bCs/>
          <w:color w:val="auto"/>
          <w:szCs w:val="32"/>
          <w:lang w:val="en-US" w:eastAsia="zh-CN"/>
        </w:rPr>
        <w:t>9.《工造安溪》藤铁人文纪录片。</w:t>
      </w:r>
      <w:r>
        <w:rPr>
          <w:rFonts w:hint="eastAsia" w:ascii="仿宋_GB2312" w:hAnsi="仿宋" w:cs="仿宋"/>
          <w:color w:val="auto"/>
          <w:szCs w:val="32"/>
          <w:lang w:val="en-US" w:eastAsia="zh-CN"/>
        </w:rPr>
        <w:t>将镜头对准安溪藤铁工艺产业，以主题分集形式，共同讲述藤铁工艺人“工造安溪”的故事，表达工艺人的匠心巧思，进一步宣传推介藤铁文化。</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color w:val="auto"/>
          <w:szCs w:val="32"/>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540" w:lineRule="exact"/>
        <w:rPr>
          <w:rFonts w:hint="eastAsia" w:ascii="仿宋_GB2312" w:hAnsi="仿宋" w:cs="仿宋"/>
          <w:color w:val="000000" w:themeColor="text1"/>
          <w:szCs w:val="32"/>
          <w14:textFill>
            <w14:solidFill>
              <w14:schemeClr w14:val="tx1"/>
            </w14:solidFill>
          </w14:textFill>
        </w:rPr>
      </w:pPr>
    </w:p>
    <w:p>
      <w:pPr>
        <w:spacing w:line="240" w:lineRule="exact"/>
        <w:rPr>
          <w:rFonts w:eastAsia="华文中宋"/>
        </w:rPr>
      </w:pPr>
    </w:p>
    <w:p>
      <w:pPr>
        <w:pBdr>
          <w:top w:val="single" w:color="auto" w:sz="8" w:space="1"/>
          <w:bottom w:val="single" w:color="auto" w:sz="8" w:space="1"/>
          <w:between w:val="single" w:color="auto" w:sz="4" w:space="1"/>
        </w:pBdr>
        <w:tabs>
          <w:tab w:val="right" w:pos="8585"/>
        </w:tabs>
        <w:spacing w:line="440" w:lineRule="exact"/>
        <w:ind w:firstLine="255" w:firstLineChars="75"/>
        <w:rPr>
          <w:rFonts w:ascii="仿宋_GB2312"/>
          <w:szCs w:val="32"/>
        </w:rPr>
      </w:pPr>
      <w:r>
        <w:rPr>
          <w:rFonts w:hint="eastAsia" w:ascii="仿宋_GB2312"/>
          <w:szCs w:val="32"/>
        </w:rPr>
        <w:t>中共安溪县委宣传部</w:t>
      </w:r>
      <w:r>
        <w:rPr>
          <w:rFonts w:hint="default" w:ascii="仿宋_GB2312"/>
          <w:szCs w:val="32"/>
          <w:lang w:val="en-US"/>
        </w:rPr>
        <w:t xml:space="preserve">           </w:t>
      </w:r>
      <w:r>
        <w:rPr>
          <w:rFonts w:hint="eastAsia" w:ascii="仿宋_GB2312"/>
          <w:szCs w:val="32"/>
          <w:lang w:val="en-US" w:eastAsia="zh-CN"/>
        </w:rPr>
        <w:t>2024</w:t>
      </w:r>
      <w:r>
        <w:rPr>
          <w:rFonts w:hint="eastAsia" w:ascii="仿宋_GB2312"/>
          <w:szCs w:val="32"/>
        </w:rPr>
        <w:t>年</w:t>
      </w:r>
      <w:r>
        <w:rPr>
          <w:rFonts w:hint="eastAsia" w:ascii="仿宋_GB2312"/>
          <w:szCs w:val="32"/>
          <w:lang w:val="en-US" w:eastAsia="zh-CN"/>
        </w:rPr>
        <w:t>1</w:t>
      </w:r>
      <w:r>
        <w:rPr>
          <w:rFonts w:hint="eastAsia" w:ascii="仿宋_GB2312"/>
          <w:szCs w:val="32"/>
        </w:rPr>
        <w:t>月</w:t>
      </w:r>
      <w:r>
        <w:rPr>
          <w:rFonts w:hint="eastAsia" w:ascii="仿宋_GB2312"/>
          <w:szCs w:val="32"/>
          <w:lang w:val="en-US" w:eastAsia="zh-CN"/>
        </w:rPr>
        <w:t>30</w:t>
      </w:r>
      <w:bookmarkStart w:id="0" w:name="_GoBack"/>
      <w:bookmarkEnd w:id="0"/>
      <w:r>
        <w:rPr>
          <w:rFonts w:hint="eastAsia" w:ascii="仿宋_GB2312"/>
          <w:szCs w:val="32"/>
        </w:rPr>
        <w:t>日印发</w:t>
      </w:r>
    </w:p>
    <w:sectPr>
      <w:headerReference r:id="rId8" w:type="default"/>
      <w:footerReference r:id="rId9" w:type="default"/>
      <w:footerReference r:id="rId10" w:type="even"/>
      <w:pgSz w:w="11906" w:h="16838"/>
      <w:pgMar w:top="1985" w:right="1587" w:bottom="1587" w:left="1587" w:header="851" w:footer="1418" w:gutter="0"/>
      <w:pgNumType w:fmt="numberInDash"/>
      <w:cols w:space="720" w:num="1"/>
      <w:rtlGutter w:val="0"/>
      <w:docGrid w:type="linesAndChars" w:linePitch="59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00" w:rightChars="125"/>
      <w:jc w:val="right"/>
      <w:rPr>
        <w:rFonts w:ascii="仿宋_GB2312" w:hAnsi="宋体" w:eastAsia="仿宋_GB2312"/>
        <w:sz w:val="28"/>
      </w:rPr>
    </w:pPr>
    <w:r>
      <w:rPr>
        <w:rFonts w:hint="eastAsia" w:ascii="仿宋_GB2312" w:hAnsi="宋体" w:eastAsia="仿宋_GB2312"/>
        <w:kern w:val="0"/>
        <w:sz w:val="28"/>
        <w:szCs w:val="21"/>
      </w:rPr>
      <w:t xml:space="preserve">— </w:t>
    </w:r>
    <w:r>
      <w:rPr>
        <w:rFonts w:hint="eastAsia" w:ascii="仿宋_GB2312" w:hAnsi="宋体" w:eastAsia="仿宋_GB2312"/>
        <w:kern w:val="0"/>
        <w:sz w:val="28"/>
        <w:szCs w:val="21"/>
      </w:rPr>
      <w:fldChar w:fldCharType="begin"/>
    </w:r>
    <w:r>
      <w:rPr>
        <w:rFonts w:hint="eastAsia" w:ascii="仿宋_GB2312" w:hAnsi="宋体" w:eastAsia="仿宋_GB2312"/>
        <w:kern w:val="0"/>
        <w:sz w:val="28"/>
        <w:szCs w:val="21"/>
      </w:rPr>
      <w:instrText xml:space="preserve"> PAGE </w:instrText>
    </w:r>
    <w:r>
      <w:rPr>
        <w:rFonts w:hint="eastAsia" w:ascii="仿宋_GB2312" w:hAnsi="宋体" w:eastAsia="仿宋_GB2312"/>
        <w:kern w:val="0"/>
        <w:sz w:val="28"/>
        <w:szCs w:val="21"/>
      </w:rPr>
      <w:fldChar w:fldCharType="separate"/>
    </w:r>
    <w:r>
      <w:rPr>
        <w:rFonts w:ascii="仿宋_GB2312" w:hAnsi="宋体" w:eastAsia="仿宋_GB2312"/>
        <w:kern w:val="0"/>
        <w:sz w:val="28"/>
        <w:szCs w:val="21"/>
      </w:rPr>
      <w:t>9</w:t>
    </w:r>
    <w:r>
      <w:rPr>
        <w:rFonts w:hint="eastAsia" w:ascii="仿宋_GB2312" w:hAnsi="宋体" w:eastAsia="仿宋_GB2312"/>
        <w:kern w:val="0"/>
        <w:sz w:val="28"/>
        <w:szCs w:val="21"/>
      </w:rPr>
      <w:fldChar w:fldCharType="end"/>
    </w:r>
    <w:r>
      <w:rPr>
        <w:rFonts w:hint="eastAsia" w:ascii="仿宋_GB2312" w:hAnsi="宋体" w:eastAsia="仿宋_GB2312"/>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firstLine="350" w:firstLineChars="125"/>
      <w:jc w:val="both"/>
      <w:rPr>
        <w:rFonts w:ascii="仿宋_GB2312" w:hAnsi="宋体" w:eastAsia="仿宋_GB2312"/>
        <w:sz w:val="28"/>
        <w:szCs w:val="28"/>
      </w:rPr>
    </w:pPr>
    <w:r>
      <w:rPr>
        <w:rFonts w:hint="eastAsia" w:ascii="仿宋_GB2312" w:hAnsi="宋体" w:eastAsia="仿宋_GB2312"/>
        <w:kern w:val="0"/>
        <w:sz w:val="28"/>
        <w:szCs w:val="28"/>
      </w:rPr>
      <w:t xml:space="preserve">— </w:t>
    </w:r>
    <w:r>
      <w:rPr>
        <w:rFonts w:hint="eastAsia" w:ascii="仿宋_GB2312" w:hAnsi="宋体" w:eastAsia="仿宋_GB2312"/>
        <w:kern w:val="0"/>
        <w:sz w:val="28"/>
        <w:szCs w:val="28"/>
      </w:rPr>
      <w:fldChar w:fldCharType="begin"/>
    </w:r>
    <w:r>
      <w:rPr>
        <w:rFonts w:hint="eastAsia" w:ascii="仿宋_GB2312" w:hAnsi="宋体" w:eastAsia="仿宋_GB2312"/>
        <w:kern w:val="0"/>
        <w:sz w:val="28"/>
        <w:szCs w:val="28"/>
      </w:rPr>
      <w:instrText xml:space="preserve"> PAGE </w:instrText>
    </w:r>
    <w:r>
      <w:rPr>
        <w:rFonts w:hint="eastAsia" w:ascii="仿宋_GB2312" w:hAnsi="宋体" w:eastAsia="仿宋_GB2312"/>
        <w:kern w:val="0"/>
        <w:sz w:val="28"/>
        <w:szCs w:val="28"/>
      </w:rPr>
      <w:fldChar w:fldCharType="separate"/>
    </w:r>
    <w:r>
      <w:rPr>
        <w:rFonts w:ascii="仿宋_GB2312" w:hAnsi="宋体" w:eastAsia="仿宋_GB2312"/>
        <w:kern w:val="0"/>
        <w:sz w:val="28"/>
        <w:szCs w:val="28"/>
      </w:rPr>
      <w:t>10</w:t>
    </w:r>
    <w:r>
      <w:rPr>
        <w:rFonts w:hint="eastAsia" w:ascii="仿宋_GB2312" w:hAnsi="宋体" w:eastAsia="仿宋_GB2312"/>
        <w:kern w:val="0"/>
        <w:sz w:val="28"/>
        <w:szCs w:val="28"/>
      </w:rPr>
      <w:fldChar w:fldCharType="end"/>
    </w:r>
    <w:r>
      <w:rPr>
        <w:rFonts w:hint="eastAsia" w:ascii="仿宋_GB2312" w:hAnsi="宋体" w:eastAsia="仿宋_GB2312"/>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仿宋_GB2312" w:hAnsi="宋体" w:eastAsia="仿宋_GB2312"/>
        <w:sz w:val="28"/>
        <w:szCs w:val="28"/>
      </w:rPr>
    </w:pPr>
    <w:r>
      <w:rPr>
        <w:rStyle w:val="10"/>
        <w:rFonts w:hint="eastAsia" w:ascii="仿宋_GB2312" w:hAnsi="宋体" w:eastAsia="仿宋_GB2312"/>
        <w:sz w:val="28"/>
        <w:szCs w:val="28"/>
      </w:rPr>
      <w:t xml:space="preserve">— </w:t>
    </w:r>
    <w:r>
      <w:rPr>
        <w:rStyle w:val="10"/>
        <w:rFonts w:hint="eastAsia" w:ascii="仿宋_GB2312" w:hAnsi="宋体" w:eastAsia="仿宋_GB2312"/>
        <w:sz w:val="28"/>
        <w:szCs w:val="28"/>
      </w:rPr>
      <w:fldChar w:fldCharType="begin"/>
    </w:r>
    <w:r>
      <w:rPr>
        <w:rStyle w:val="10"/>
        <w:rFonts w:hint="eastAsia" w:ascii="仿宋_GB2312" w:hAnsi="宋体" w:eastAsia="仿宋_GB2312"/>
        <w:sz w:val="28"/>
        <w:szCs w:val="28"/>
      </w:rPr>
      <w:instrText xml:space="preserve">PAGE  </w:instrText>
    </w:r>
    <w:r>
      <w:rPr>
        <w:rStyle w:val="10"/>
        <w:rFonts w:hint="eastAsia" w:ascii="仿宋_GB2312" w:hAnsi="宋体" w:eastAsia="仿宋_GB2312"/>
        <w:sz w:val="28"/>
        <w:szCs w:val="28"/>
      </w:rPr>
      <w:fldChar w:fldCharType="separate"/>
    </w:r>
    <w:r>
      <w:rPr>
        <w:rStyle w:val="10"/>
        <w:rFonts w:ascii="仿宋_GB2312" w:hAnsi="宋体" w:eastAsia="仿宋_GB2312"/>
        <w:sz w:val="28"/>
        <w:szCs w:val="28"/>
      </w:rPr>
      <w:t>11</w:t>
    </w:r>
    <w:r>
      <w:rPr>
        <w:rStyle w:val="10"/>
        <w:rFonts w:hint="eastAsia" w:ascii="仿宋_GB2312" w:hAnsi="宋体" w:eastAsia="仿宋_GB2312"/>
        <w:sz w:val="28"/>
        <w:szCs w:val="28"/>
      </w:rPr>
      <w:fldChar w:fldCharType="end"/>
    </w:r>
    <w:r>
      <w:rPr>
        <w:rStyle w:val="10"/>
        <w:rFonts w:hint="eastAsia" w:ascii="仿宋_GB2312" w:hAnsi="宋体" w:eastAsia="仿宋_GB2312"/>
        <w:sz w:val="28"/>
        <w:szCs w:val="28"/>
      </w:rPr>
      <w:t xml:space="preserve"> —</w:t>
    </w:r>
  </w:p>
  <w:p>
    <w:pPr>
      <w:pStyle w:val="4"/>
      <w:ind w:right="360" w:firstLine="360"/>
    </w:pPr>
    <w:r>
      <w:rPr>
        <w:rFonts w:ascii="仿宋_GB2312"/>
        <w:sz w:val="2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40335" cy="131445"/>
              <wp:effectExtent l="0" t="0" r="0" b="0"/>
              <wp:wrapSquare wrapText="bothSides"/>
              <wp:docPr id="3" name="矩形 4"/>
              <wp:cNvGraphicFramePr/>
              <a:graphic xmlns:a="http://schemas.openxmlformats.org/drawingml/2006/main">
                <a:graphicData uri="http://schemas.microsoft.com/office/word/2010/wordprocessingShape">
                  <wps:wsp>
                    <wps:cNvSpPr/>
                    <wps:spPr>
                      <a:xfrm>
                        <a:off x="0" y="0"/>
                        <a:ext cx="140335" cy="131445"/>
                      </a:xfrm>
                      <a:prstGeom prst="rect">
                        <a:avLst/>
                      </a:prstGeom>
                      <a:noFill/>
                      <a:ln>
                        <a:noFill/>
                      </a:ln>
                    </wps:spPr>
                    <wps:txbx>
                      <w:txbxContent>
                        <w:p>
                          <w:pPr>
                            <w:pStyle w:val="4"/>
                          </w:pPr>
                        </w:p>
                      </w:txbxContent>
                    </wps:txbx>
                    <wps:bodyPr wrap="none" lIns="12700" tIns="0" rIns="12700" bIns="0" upright="1">
                      <a:spAutoFit/>
                    </wps:bodyPr>
                  </wps:wsp>
                </a:graphicData>
              </a:graphic>
            </wp:anchor>
          </w:drawing>
        </mc:Choice>
        <mc:Fallback>
          <w:pict>
            <v:rect id="矩形 4" o:spid="_x0000_s1026" o:spt="1" style="position:absolute;left:0pt;margin-top:0pt;height:10.35pt;width:11.0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TIrCo0wAAAAMBAAAPAAAAAAAAAAEAIAAAACIAAABkcnMvZG93bnJl&#10;di54bWxQSwECFAAUAAAACACHTuJApSR++ckBAACSAwAADgAAAAAAAAABACAAAAAiAQAAZHJzL2Uy&#10;b0RvYy54bWxQSwUGAAAAAAYABgBZAQAAXQUAAAAA&#10;">
              <v:fill on="f" focussize="0,0"/>
              <v:stroke on="f"/>
              <v:imagedata o:title=""/>
              <o:lock v:ext="edit" aspectratio="f"/>
              <v:textbox inset="1pt,0mm,1pt,0mm" style="mso-fit-shape-to-text:t;">
                <w:txbxContent>
                  <w:p>
                    <w:pPr>
                      <w:pStyle w:val="4"/>
                    </w:pPr>
                  </w:p>
                </w:txbxContent>
              </v:textbox>
              <w10:wrap type="squar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00" w:leftChars="125"/>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12</w:t>
    </w:r>
    <w:r>
      <w:rPr>
        <w:rFonts w:ascii="宋体" w:hAnsi="宋体"/>
        <w:kern w:val="0"/>
        <w:sz w:val="28"/>
        <w:szCs w:val="21"/>
      </w:rPr>
      <w:fldChar w:fldCharType="end"/>
    </w:r>
    <w:r>
      <w:rPr>
        <w:rFonts w:ascii="宋体" w:hAnsi="宋体"/>
        <w:kern w:val="0"/>
        <w:sz w:val="28"/>
        <w:szCs w:val="21"/>
      </w:rPr>
      <w:t xml:space="preserve"> —</w:t>
    </w:r>
    <w:r>
      <w:rPr>
        <w:rFonts w:ascii="仿宋_GB2312"/>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2" name="矩形 3"/>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txbxContent>
                    </wps:txbx>
                    <wps:bodyPr wrap="none" lIns="12700" tIns="0" rIns="12700" bIns="0" upright="1">
                      <a:spAutoFit/>
                    </wps:bodyPr>
                  </wps:wsp>
                </a:graphicData>
              </a:graphic>
            </wp:anchor>
          </w:drawing>
        </mc:Choice>
        <mc:Fallback>
          <w:pict>
            <v:rect id="矩形 3" o:spid="_x0000_s1026" o:spt="1" style="position:absolute;left:0pt;margin-top:0pt;height:10.35pt;width:6.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vgWLTAAAAAwEAAA8AAAAAAAAAAQAgAAAAIgAAAGRycy9kb3ducmV2&#10;LnhtbFBLAQIUABQAAAAIAIdO4kCjBKxFyAEAAJEDAAAOAAAAAAAAAAEAIAAAACIBAABkcnMvZTJv&#10;RG9jLnhtbFBLBQYAAAAABgAGAFkBAABcBQAAAAA=&#10;">
              <v:fill on="f" focussize="0,0"/>
              <v:stroke on="f"/>
              <v:imagedata o:title=""/>
              <o:lock v:ext="edit" aspectratio="f"/>
              <v:textbox inset="1pt,0mm,1pt,0mm" style="mso-fit-shape-to-text:t;">
                <w:txbxContent>
                  <w:p/>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- 13 -</w:t>
    </w:r>
    <w:r>
      <w:rPr>
        <w:rFonts w:ascii="仿宋_GB2312" w:eastAsia="仿宋_GB2312"/>
        <w:sz w:val="28"/>
        <w:szCs w:val="28"/>
      </w:rPr>
      <w:fldChar w:fldCharType="end"/>
    </w: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rPr>
      <w:t>- 16 -</w:t>
    </w:r>
    <w:r>
      <w:rPr>
        <w:rFonts w:ascii="仿宋_GB2312" w:eastAsia="仿宋_GB2312"/>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32B1"/>
    <w:multiLevelType w:val="multilevel"/>
    <w:tmpl w:val="03EC32B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70"/>
  <w:drawingGridVerticalSpacing w:val="29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AwZWRjY2E5ZTZlMzQ3MzE5MGY1M2Q5OTI3ZmYifQ=="/>
  </w:docVars>
  <w:rsids>
    <w:rsidRoot w:val="00AD5AF1"/>
    <w:rsid w:val="00003C21"/>
    <w:rsid w:val="00011666"/>
    <w:rsid w:val="00011845"/>
    <w:rsid w:val="00013AC4"/>
    <w:rsid w:val="00017008"/>
    <w:rsid w:val="00017D6D"/>
    <w:rsid w:val="00024255"/>
    <w:rsid w:val="00025B2D"/>
    <w:rsid w:val="00027A58"/>
    <w:rsid w:val="000304C5"/>
    <w:rsid w:val="00031E40"/>
    <w:rsid w:val="000327C9"/>
    <w:rsid w:val="00035BB3"/>
    <w:rsid w:val="00036DBF"/>
    <w:rsid w:val="00037B56"/>
    <w:rsid w:val="000415F2"/>
    <w:rsid w:val="00042733"/>
    <w:rsid w:val="00044492"/>
    <w:rsid w:val="00045EA1"/>
    <w:rsid w:val="00055740"/>
    <w:rsid w:val="00065981"/>
    <w:rsid w:val="00071002"/>
    <w:rsid w:val="00074926"/>
    <w:rsid w:val="00077C8B"/>
    <w:rsid w:val="00082548"/>
    <w:rsid w:val="00082A60"/>
    <w:rsid w:val="0009055E"/>
    <w:rsid w:val="0009304F"/>
    <w:rsid w:val="00095778"/>
    <w:rsid w:val="00096D42"/>
    <w:rsid w:val="000A4E25"/>
    <w:rsid w:val="000A6D05"/>
    <w:rsid w:val="000B34C1"/>
    <w:rsid w:val="000B37A9"/>
    <w:rsid w:val="000B7DDA"/>
    <w:rsid w:val="000C032E"/>
    <w:rsid w:val="000C0CF7"/>
    <w:rsid w:val="000C666E"/>
    <w:rsid w:val="000C71B6"/>
    <w:rsid w:val="000D10FE"/>
    <w:rsid w:val="000D1D5B"/>
    <w:rsid w:val="000E320F"/>
    <w:rsid w:val="000E5B78"/>
    <w:rsid w:val="000E7EDE"/>
    <w:rsid w:val="000F1924"/>
    <w:rsid w:val="000F2A69"/>
    <w:rsid w:val="000F6CEE"/>
    <w:rsid w:val="00101DCC"/>
    <w:rsid w:val="001073D3"/>
    <w:rsid w:val="00110529"/>
    <w:rsid w:val="001147EA"/>
    <w:rsid w:val="001220F4"/>
    <w:rsid w:val="001221DC"/>
    <w:rsid w:val="0012243F"/>
    <w:rsid w:val="00124531"/>
    <w:rsid w:val="00124C8B"/>
    <w:rsid w:val="0012507E"/>
    <w:rsid w:val="00126D4F"/>
    <w:rsid w:val="00133FBD"/>
    <w:rsid w:val="00136B14"/>
    <w:rsid w:val="00141FD3"/>
    <w:rsid w:val="00155324"/>
    <w:rsid w:val="00162F0D"/>
    <w:rsid w:val="00170431"/>
    <w:rsid w:val="0017112B"/>
    <w:rsid w:val="001817BD"/>
    <w:rsid w:val="00182346"/>
    <w:rsid w:val="00183638"/>
    <w:rsid w:val="00183AAA"/>
    <w:rsid w:val="00190950"/>
    <w:rsid w:val="001927EF"/>
    <w:rsid w:val="001945E7"/>
    <w:rsid w:val="001A0A91"/>
    <w:rsid w:val="001A25F2"/>
    <w:rsid w:val="001A377D"/>
    <w:rsid w:val="001A757D"/>
    <w:rsid w:val="001B5D19"/>
    <w:rsid w:val="001B6C05"/>
    <w:rsid w:val="001B79A8"/>
    <w:rsid w:val="001B7E96"/>
    <w:rsid w:val="001C1B02"/>
    <w:rsid w:val="001C5EBF"/>
    <w:rsid w:val="001D6BEA"/>
    <w:rsid w:val="001E37AE"/>
    <w:rsid w:val="001E48E7"/>
    <w:rsid w:val="001E5F60"/>
    <w:rsid w:val="0020455F"/>
    <w:rsid w:val="00215A4C"/>
    <w:rsid w:val="00215EAE"/>
    <w:rsid w:val="00216866"/>
    <w:rsid w:val="00223EFF"/>
    <w:rsid w:val="00224835"/>
    <w:rsid w:val="00227253"/>
    <w:rsid w:val="00231875"/>
    <w:rsid w:val="0023497B"/>
    <w:rsid w:val="00241F37"/>
    <w:rsid w:val="00247C84"/>
    <w:rsid w:val="00251207"/>
    <w:rsid w:val="002524C8"/>
    <w:rsid w:val="00261D8B"/>
    <w:rsid w:val="00270488"/>
    <w:rsid w:val="00274C6D"/>
    <w:rsid w:val="002763D5"/>
    <w:rsid w:val="002779C1"/>
    <w:rsid w:val="0028239B"/>
    <w:rsid w:val="00284048"/>
    <w:rsid w:val="00284344"/>
    <w:rsid w:val="00296EB3"/>
    <w:rsid w:val="002A6D07"/>
    <w:rsid w:val="002C02D4"/>
    <w:rsid w:val="002C3DFA"/>
    <w:rsid w:val="002C5C8E"/>
    <w:rsid w:val="002C7163"/>
    <w:rsid w:val="002D2DF2"/>
    <w:rsid w:val="002D5361"/>
    <w:rsid w:val="002D7598"/>
    <w:rsid w:val="002E1D87"/>
    <w:rsid w:val="002E6002"/>
    <w:rsid w:val="002F64DC"/>
    <w:rsid w:val="002F75BA"/>
    <w:rsid w:val="002F7F2C"/>
    <w:rsid w:val="00300D85"/>
    <w:rsid w:val="00302221"/>
    <w:rsid w:val="00304463"/>
    <w:rsid w:val="00305B2A"/>
    <w:rsid w:val="00310A2E"/>
    <w:rsid w:val="00310EF0"/>
    <w:rsid w:val="003118D8"/>
    <w:rsid w:val="00315EFD"/>
    <w:rsid w:val="0032037D"/>
    <w:rsid w:val="00321CF7"/>
    <w:rsid w:val="003276A9"/>
    <w:rsid w:val="00331335"/>
    <w:rsid w:val="00335DB8"/>
    <w:rsid w:val="00337709"/>
    <w:rsid w:val="00342587"/>
    <w:rsid w:val="00346503"/>
    <w:rsid w:val="00346C22"/>
    <w:rsid w:val="003538AD"/>
    <w:rsid w:val="00354B4D"/>
    <w:rsid w:val="003565E7"/>
    <w:rsid w:val="00370F3B"/>
    <w:rsid w:val="00373791"/>
    <w:rsid w:val="00374C69"/>
    <w:rsid w:val="00381748"/>
    <w:rsid w:val="003851D2"/>
    <w:rsid w:val="00385B62"/>
    <w:rsid w:val="003860D1"/>
    <w:rsid w:val="00386F0F"/>
    <w:rsid w:val="003934B9"/>
    <w:rsid w:val="00394345"/>
    <w:rsid w:val="003A3917"/>
    <w:rsid w:val="003A569F"/>
    <w:rsid w:val="003B08AE"/>
    <w:rsid w:val="003B309B"/>
    <w:rsid w:val="003B3909"/>
    <w:rsid w:val="003B47B9"/>
    <w:rsid w:val="003C0039"/>
    <w:rsid w:val="003C16C1"/>
    <w:rsid w:val="003C5694"/>
    <w:rsid w:val="003D4F6C"/>
    <w:rsid w:val="003D6D7C"/>
    <w:rsid w:val="003D70C8"/>
    <w:rsid w:val="003E21CD"/>
    <w:rsid w:val="003E2CA2"/>
    <w:rsid w:val="003E368E"/>
    <w:rsid w:val="003E4652"/>
    <w:rsid w:val="003F0FC0"/>
    <w:rsid w:val="003F391E"/>
    <w:rsid w:val="003F412A"/>
    <w:rsid w:val="003F4D92"/>
    <w:rsid w:val="003F60FF"/>
    <w:rsid w:val="003F7300"/>
    <w:rsid w:val="00403E73"/>
    <w:rsid w:val="004048CF"/>
    <w:rsid w:val="004074E6"/>
    <w:rsid w:val="00407BF8"/>
    <w:rsid w:val="00411526"/>
    <w:rsid w:val="004208DA"/>
    <w:rsid w:val="00423793"/>
    <w:rsid w:val="00424721"/>
    <w:rsid w:val="0042673E"/>
    <w:rsid w:val="00426C27"/>
    <w:rsid w:val="00426F37"/>
    <w:rsid w:val="004314F0"/>
    <w:rsid w:val="00432E37"/>
    <w:rsid w:val="0043785A"/>
    <w:rsid w:val="00441813"/>
    <w:rsid w:val="0044331E"/>
    <w:rsid w:val="00445F57"/>
    <w:rsid w:val="0044750F"/>
    <w:rsid w:val="004632BC"/>
    <w:rsid w:val="004653AD"/>
    <w:rsid w:val="00470E1B"/>
    <w:rsid w:val="00480E4A"/>
    <w:rsid w:val="00481E47"/>
    <w:rsid w:val="00483382"/>
    <w:rsid w:val="004846C8"/>
    <w:rsid w:val="00492277"/>
    <w:rsid w:val="004955AA"/>
    <w:rsid w:val="00497122"/>
    <w:rsid w:val="004A6852"/>
    <w:rsid w:val="004A747B"/>
    <w:rsid w:val="004B0B9E"/>
    <w:rsid w:val="004B2810"/>
    <w:rsid w:val="004B4ECA"/>
    <w:rsid w:val="004B4FF6"/>
    <w:rsid w:val="004B729A"/>
    <w:rsid w:val="004C3344"/>
    <w:rsid w:val="004C3DA2"/>
    <w:rsid w:val="004C7CA1"/>
    <w:rsid w:val="004D7D5A"/>
    <w:rsid w:val="004E7164"/>
    <w:rsid w:val="004F21BD"/>
    <w:rsid w:val="004F2DE8"/>
    <w:rsid w:val="004F6598"/>
    <w:rsid w:val="004F6DDD"/>
    <w:rsid w:val="0050290E"/>
    <w:rsid w:val="00503950"/>
    <w:rsid w:val="005068E3"/>
    <w:rsid w:val="00512285"/>
    <w:rsid w:val="0051479D"/>
    <w:rsid w:val="0053001F"/>
    <w:rsid w:val="005300B1"/>
    <w:rsid w:val="005320BE"/>
    <w:rsid w:val="00541C5B"/>
    <w:rsid w:val="00545752"/>
    <w:rsid w:val="005613BB"/>
    <w:rsid w:val="005648DF"/>
    <w:rsid w:val="00567832"/>
    <w:rsid w:val="005718DC"/>
    <w:rsid w:val="00574158"/>
    <w:rsid w:val="00574C89"/>
    <w:rsid w:val="00581CC1"/>
    <w:rsid w:val="00585833"/>
    <w:rsid w:val="00594202"/>
    <w:rsid w:val="00594852"/>
    <w:rsid w:val="005966A8"/>
    <w:rsid w:val="005A64A6"/>
    <w:rsid w:val="005A767A"/>
    <w:rsid w:val="005B708A"/>
    <w:rsid w:val="005C2397"/>
    <w:rsid w:val="005C2D31"/>
    <w:rsid w:val="005C5FA5"/>
    <w:rsid w:val="005D198C"/>
    <w:rsid w:val="005D2CA0"/>
    <w:rsid w:val="005E3DB9"/>
    <w:rsid w:val="005E426B"/>
    <w:rsid w:val="005E4667"/>
    <w:rsid w:val="005E5814"/>
    <w:rsid w:val="005E751E"/>
    <w:rsid w:val="005F2E9A"/>
    <w:rsid w:val="005F35D0"/>
    <w:rsid w:val="005F42E0"/>
    <w:rsid w:val="005F548D"/>
    <w:rsid w:val="00600A8E"/>
    <w:rsid w:val="00600C75"/>
    <w:rsid w:val="006131BC"/>
    <w:rsid w:val="006160D0"/>
    <w:rsid w:val="006168AF"/>
    <w:rsid w:val="00617E59"/>
    <w:rsid w:val="00621835"/>
    <w:rsid w:val="0062196A"/>
    <w:rsid w:val="0062395A"/>
    <w:rsid w:val="006327ED"/>
    <w:rsid w:val="0064561D"/>
    <w:rsid w:val="00651140"/>
    <w:rsid w:val="0065190B"/>
    <w:rsid w:val="00654B50"/>
    <w:rsid w:val="006565B9"/>
    <w:rsid w:val="00660A15"/>
    <w:rsid w:val="00661546"/>
    <w:rsid w:val="0066553D"/>
    <w:rsid w:val="00667C81"/>
    <w:rsid w:val="0067069D"/>
    <w:rsid w:val="006756B0"/>
    <w:rsid w:val="00681B68"/>
    <w:rsid w:val="0068563D"/>
    <w:rsid w:val="006930F5"/>
    <w:rsid w:val="006A002C"/>
    <w:rsid w:val="006A055A"/>
    <w:rsid w:val="006A3022"/>
    <w:rsid w:val="006A371B"/>
    <w:rsid w:val="006A4B17"/>
    <w:rsid w:val="006A6956"/>
    <w:rsid w:val="006B05AF"/>
    <w:rsid w:val="006B2A5A"/>
    <w:rsid w:val="006B2FE4"/>
    <w:rsid w:val="006B31E4"/>
    <w:rsid w:val="006B5DBA"/>
    <w:rsid w:val="006C69D4"/>
    <w:rsid w:val="006D0468"/>
    <w:rsid w:val="006D07A1"/>
    <w:rsid w:val="006D487D"/>
    <w:rsid w:val="006D57ED"/>
    <w:rsid w:val="006E5298"/>
    <w:rsid w:val="006F143F"/>
    <w:rsid w:val="006F28B2"/>
    <w:rsid w:val="006F2B4A"/>
    <w:rsid w:val="006F2FFF"/>
    <w:rsid w:val="006F3A40"/>
    <w:rsid w:val="006F5B0B"/>
    <w:rsid w:val="006F61E6"/>
    <w:rsid w:val="006F7037"/>
    <w:rsid w:val="006F7141"/>
    <w:rsid w:val="00704D96"/>
    <w:rsid w:val="007121A2"/>
    <w:rsid w:val="00723486"/>
    <w:rsid w:val="00730F1D"/>
    <w:rsid w:val="00733527"/>
    <w:rsid w:val="00736A9A"/>
    <w:rsid w:val="007374A4"/>
    <w:rsid w:val="00744906"/>
    <w:rsid w:val="0074652A"/>
    <w:rsid w:val="007500F4"/>
    <w:rsid w:val="007520BC"/>
    <w:rsid w:val="00760278"/>
    <w:rsid w:val="00765988"/>
    <w:rsid w:val="00767E05"/>
    <w:rsid w:val="007712C3"/>
    <w:rsid w:val="00771EEC"/>
    <w:rsid w:val="00777576"/>
    <w:rsid w:val="0078119F"/>
    <w:rsid w:val="00786448"/>
    <w:rsid w:val="00786CE4"/>
    <w:rsid w:val="00787DD0"/>
    <w:rsid w:val="00790EAF"/>
    <w:rsid w:val="00795699"/>
    <w:rsid w:val="007A5769"/>
    <w:rsid w:val="007A64E4"/>
    <w:rsid w:val="007B044F"/>
    <w:rsid w:val="007B3629"/>
    <w:rsid w:val="007B48E4"/>
    <w:rsid w:val="007B545F"/>
    <w:rsid w:val="007C0117"/>
    <w:rsid w:val="007C2F99"/>
    <w:rsid w:val="007C520C"/>
    <w:rsid w:val="007C706C"/>
    <w:rsid w:val="007C763D"/>
    <w:rsid w:val="007D34CD"/>
    <w:rsid w:val="007E2169"/>
    <w:rsid w:val="007E4DF2"/>
    <w:rsid w:val="007E66FA"/>
    <w:rsid w:val="007F4218"/>
    <w:rsid w:val="00801EFB"/>
    <w:rsid w:val="00802844"/>
    <w:rsid w:val="00802EB2"/>
    <w:rsid w:val="008078E5"/>
    <w:rsid w:val="00810EC6"/>
    <w:rsid w:val="0081206F"/>
    <w:rsid w:val="00820137"/>
    <w:rsid w:val="008219DB"/>
    <w:rsid w:val="0082340D"/>
    <w:rsid w:val="008334C2"/>
    <w:rsid w:val="008335F5"/>
    <w:rsid w:val="00837709"/>
    <w:rsid w:val="00855B68"/>
    <w:rsid w:val="00855EF6"/>
    <w:rsid w:val="0086380D"/>
    <w:rsid w:val="00865AB4"/>
    <w:rsid w:val="00871A53"/>
    <w:rsid w:val="008735D7"/>
    <w:rsid w:val="00874AE6"/>
    <w:rsid w:val="0088428F"/>
    <w:rsid w:val="00890DD2"/>
    <w:rsid w:val="008946B2"/>
    <w:rsid w:val="008A0E9D"/>
    <w:rsid w:val="008A3DF4"/>
    <w:rsid w:val="008A5504"/>
    <w:rsid w:val="008B1FFE"/>
    <w:rsid w:val="008B299E"/>
    <w:rsid w:val="008B4672"/>
    <w:rsid w:val="008C3B02"/>
    <w:rsid w:val="008C6ED6"/>
    <w:rsid w:val="008C70DD"/>
    <w:rsid w:val="008D0E00"/>
    <w:rsid w:val="008E05F0"/>
    <w:rsid w:val="008E2319"/>
    <w:rsid w:val="008E34E8"/>
    <w:rsid w:val="008E415E"/>
    <w:rsid w:val="008E4E58"/>
    <w:rsid w:val="008E7491"/>
    <w:rsid w:val="008F0677"/>
    <w:rsid w:val="008F1CD8"/>
    <w:rsid w:val="008F639D"/>
    <w:rsid w:val="009009CD"/>
    <w:rsid w:val="0090195C"/>
    <w:rsid w:val="00903DEE"/>
    <w:rsid w:val="00905B05"/>
    <w:rsid w:val="00907C35"/>
    <w:rsid w:val="009120C8"/>
    <w:rsid w:val="0091324E"/>
    <w:rsid w:val="009224CF"/>
    <w:rsid w:val="00923431"/>
    <w:rsid w:val="0092455D"/>
    <w:rsid w:val="0092540D"/>
    <w:rsid w:val="00925449"/>
    <w:rsid w:val="00925E7C"/>
    <w:rsid w:val="009303D0"/>
    <w:rsid w:val="00936CB6"/>
    <w:rsid w:val="00943B52"/>
    <w:rsid w:val="00943BED"/>
    <w:rsid w:val="00945B9F"/>
    <w:rsid w:val="009468BF"/>
    <w:rsid w:val="009470E1"/>
    <w:rsid w:val="00954CDC"/>
    <w:rsid w:val="00957D36"/>
    <w:rsid w:val="00963B51"/>
    <w:rsid w:val="00963C31"/>
    <w:rsid w:val="00963F44"/>
    <w:rsid w:val="00965CDE"/>
    <w:rsid w:val="00974C78"/>
    <w:rsid w:val="00976244"/>
    <w:rsid w:val="009859BB"/>
    <w:rsid w:val="00985AF5"/>
    <w:rsid w:val="00995171"/>
    <w:rsid w:val="009954B2"/>
    <w:rsid w:val="009A2AAF"/>
    <w:rsid w:val="009B56B4"/>
    <w:rsid w:val="009B7679"/>
    <w:rsid w:val="009C292F"/>
    <w:rsid w:val="009C674F"/>
    <w:rsid w:val="009D5813"/>
    <w:rsid w:val="009E14EE"/>
    <w:rsid w:val="009F4982"/>
    <w:rsid w:val="00A0172F"/>
    <w:rsid w:val="00A03960"/>
    <w:rsid w:val="00A07D24"/>
    <w:rsid w:val="00A15249"/>
    <w:rsid w:val="00A153CA"/>
    <w:rsid w:val="00A31C57"/>
    <w:rsid w:val="00A3741D"/>
    <w:rsid w:val="00A378E7"/>
    <w:rsid w:val="00A40BAD"/>
    <w:rsid w:val="00A41915"/>
    <w:rsid w:val="00A44555"/>
    <w:rsid w:val="00A4520D"/>
    <w:rsid w:val="00A4726A"/>
    <w:rsid w:val="00A47F10"/>
    <w:rsid w:val="00A528F7"/>
    <w:rsid w:val="00A55227"/>
    <w:rsid w:val="00A623F8"/>
    <w:rsid w:val="00A637C9"/>
    <w:rsid w:val="00A6410D"/>
    <w:rsid w:val="00A81269"/>
    <w:rsid w:val="00A8597E"/>
    <w:rsid w:val="00A9042F"/>
    <w:rsid w:val="00A91A40"/>
    <w:rsid w:val="00A94114"/>
    <w:rsid w:val="00A94AFF"/>
    <w:rsid w:val="00AA35E3"/>
    <w:rsid w:val="00AA624A"/>
    <w:rsid w:val="00AA72B8"/>
    <w:rsid w:val="00AD2E8D"/>
    <w:rsid w:val="00AD5AF1"/>
    <w:rsid w:val="00AD6654"/>
    <w:rsid w:val="00AE1BAE"/>
    <w:rsid w:val="00AE2B5C"/>
    <w:rsid w:val="00AE6F28"/>
    <w:rsid w:val="00B00E3E"/>
    <w:rsid w:val="00B06F5B"/>
    <w:rsid w:val="00B11727"/>
    <w:rsid w:val="00B16057"/>
    <w:rsid w:val="00B17499"/>
    <w:rsid w:val="00B255CC"/>
    <w:rsid w:val="00B358FF"/>
    <w:rsid w:val="00B374E9"/>
    <w:rsid w:val="00B37BA4"/>
    <w:rsid w:val="00B413C1"/>
    <w:rsid w:val="00B47C64"/>
    <w:rsid w:val="00B51478"/>
    <w:rsid w:val="00B51D8F"/>
    <w:rsid w:val="00B5328E"/>
    <w:rsid w:val="00B57F5B"/>
    <w:rsid w:val="00B60E6A"/>
    <w:rsid w:val="00B63B93"/>
    <w:rsid w:val="00B71E52"/>
    <w:rsid w:val="00B72C40"/>
    <w:rsid w:val="00B77883"/>
    <w:rsid w:val="00B840E6"/>
    <w:rsid w:val="00B84A8E"/>
    <w:rsid w:val="00B854E9"/>
    <w:rsid w:val="00B879EF"/>
    <w:rsid w:val="00B901A1"/>
    <w:rsid w:val="00B95709"/>
    <w:rsid w:val="00B9649B"/>
    <w:rsid w:val="00BA2B79"/>
    <w:rsid w:val="00BB4491"/>
    <w:rsid w:val="00BC45A4"/>
    <w:rsid w:val="00BD433E"/>
    <w:rsid w:val="00BD7C5E"/>
    <w:rsid w:val="00BE2081"/>
    <w:rsid w:val="00BE2373"/>
    <w:rsid w:val="00BE4F3B"/>
    <w:rsid w:val="00BE7203"/>
    <w:rsid w:val="00BE7EEF"/>
    <w:rsid w:val="00BF745D"/>
    <w:rsid w:val="00C00392"/>
    <w:rsid w:val="00C01912"/>
    <w:rsid w:val="00C05D94"/>
    <w:rsid w:val="00C16470"/>
    <w:rsid w:val="00C218F9"/>
    <w:rsid w:val="00C225E5"/>
    <w:rsid w:val="00C25ECB"/>
    <w:rsid w:val="00C26EC0"/>
    <w:rsid w:val="00C30A3A"/>
    <w:rsid w:val="00C3224E"/>
    <w:rsid w:val="00C3302E"/>
    <w:rsid w:val="00C33F29"/>
    <w:rsid w:val="00C45EBD"/>
    <w:rsid w:val="00C536B1"/>
    <w:rsid w:val="00C54B0F"/>
    <w:rsid w:val="00C56D69"/>
    <w:rsid w:val="00C60669"/>
    <w:rsid w:val="00C61E5E"/>
    <w:rsid w:val="00C62B3B"/>
    <w:rsid w:val="00C63A96"/>
    <w:rsid w:val="00C65018"/>
    <w:rsid w:val="00C66514"/>
    <w:rsid w:val="00C67376"/>
    <w:rsid w:val="00C71933"/>
    <w:rsid w:val="00C71947"/>
    <w:rsid w:val="00C71C1E"/>
    <w:rsid w:val="00C7335A"/>
    <w:rsid w:val="00C736B6"/>
    <w:rsid w:val="00C90A9E"/>
    <w:rsid w:val="00C90F12"/>
    <w:rsid w:val="00C92511"/>
    <w:rsid w:val="00C92D4D"/>
    <w:rsid w:val="00C971D1"/>
    <w:rsid w:val="00CA16AD"/>
    <w:rsid w:val="00CA5C50"/>
    <w:rsid w:val="00CB3030"/>
    <w:rsid w:val="00CB40BB"/>
    <w:rsid w:val="00CC7AB5"/>
    <w:rsid w:val="00CE19A4"/>
    <w:rsid w:val="00CE5831"/>
    <w:rsid w:val="00CE6C27"/>
    <w:rsid w:val="00CF1319"/>
    <w:rsid w:val="00CF2EF3"/>
    <w:rsid w:val="00CF49F7"/>
    <w:rsid w:val="00D021AA"/>
    <w:rsid w:val="00D07917"/>
    <w:rsid w:val="00D10F7B"/>
    <w:rsid w:val="00D11791"/>
    <w:rsid w:val="00D20DEE"/>
    <w:rsid w:val="00D371C4"/>
    <w:rsid w:val="00D377A7"/>
    <w:rsid w:val="00D44C04"/>
    <w:rsid w:val="00D501C8"/>
    <w:rsid w:val="00D5048A"/>
    <w:rsid w:val="00D50D06"/>
    <w:rsid w:val="00D52A88"/>
    <w:rsid w:val="00D62BF5"/>
    <w:rsid w:val="00D66713"/>
    <w:rsid w:val="00D701A5"/>
    <w:rsid w:val="00D747E8"/>
    <w:rsid w:val="00D80204"/>
    <w:rsid w:val="00D81073"/>
    <w:rsid w:val="00D85D25"/>
    <w:rsid w:val="00D8643D"/>
    <w:rsid w:val="00D908BB"/>
    <w:rsid w:val="00D912E2"/>
    <w:rsid w:val="00D93EA8"/>
    <w:rsid w:val="00DA337C"/>
    <w:rsid w:val="00DA354A"/>
    <w:rsid w:val="00DB37F6"/>
    <w:rsid w:val="00DB489B"/>
    <w:rsid w:val="00DB6343"/>
    <w:rsid w:val="00DB6BF4"/>
    <w:rsid w:val="00DC08EC"/>
    <w:rsid w:val="00DC2A6B"/>
    <w:rsid w:val="00DC2B8F"/>
    <w:rsid w:val="00DD0500"/>
    <w:rsid w:val="00DD0F15"/>
    <w:rsid w:val="00DD360E"/>
    <w:rsid w:val="00DD3687"/>
    <w:rsid w:val="00DD4CAF"/>
    <w:rsid w:val="00DD6DC0"/>
    <w:rsid w:val="00DE392D"/>
    <w:rsid w:val="00DF06A9"/>
    <w:rsid w:val="00DF07EF"/>
    <w:rsid w:val="00DF20B3"/>
    <w:rsid w:val="00E0129A"/>
    <w:rsid w:val="00E01EFA"/>
    <w:rsid w:val="00E164A4"/>
    <w:rsid w:val="00E20BAD"/>
    <w:rsid w:val="00E21397"/>
    <w:rsid w:val="00E24414"/>
    <w:rsid w:val="00E41546"/>
    <w:rsid w:val="00E440DA"/>
    <w:rsid w:val="00E5380A"/>
    <w:rsid w:val="00E555C3"/>
    <w:rsid w:val="00E56797"/>
    <w:rsid w:val="00E757C7"/>
    <w:rsid w:val="00E82A9B"/>
    <w:rsid w:val="00E8753D"/>
    <w:rsid w:val="00E879D3"/>
    <w:rsid w:val="00E90917"/>
    <w:rsid w:val="00E97366"/>
    <w:rsid w:val="00E975CC"/>
    <w:rsid w:val="00EB378C"/>
    <w:rsid w:val="00EC0BDD"/>
    <w:rsid w:val="00EC4311"/>
    <w:rsid w:val="00EC68F5"/>
    <w:rsid w:val="00EC6E44"/>
    <w:rsid w:val="00EC71E2"/>
    <w:rsid w:val="00ED02EA"/>
    <w:rsid w:val="00ED5FAE"/>
    <w:rsid w:val="00ED651C"/>
    <w:rsid w:val="00EE024D"/>
    <w:rsid w:val="00EE3C41"/>
    <w:rsid w:val="00EE473B"/>
    <w:rsid w:val="00EE70BD"/>
    <w:rsid w:val="00EF4540"/>
    <w:rsid w:val="00EF4E32"/>
    <w:rsid w:val="00EF4F4F"/>
    <w:rsid w:val="00EF553F"/>
    <w:rsid w:val="00F00D4B"/>
    <w:rsid w:val="00F07BE8"/>
    <w:rsid w:val="00F12F0A"/>
    <w:rsid w:val="00F130C6"/>
    <w:rsid w:val="00F130E5"/>
    <w:rsid w:val="00F13526"/>
    <w:rsid w:val="00F17F4D"/>
    <w:rsid w:val="00F20C66"/>
    <w:rsid w:val="00F2325A"/>
    <w:rsid w:val="00F30F4D"/>
    <w:rsid w:val="00F337EF"/>
    <w:rsid w:val="00F4052E"/>
    <w:rsid w:val="00F4321B"/>
    <w:rsid w:val="00F46E6A"/>
    <w:rsid w:val="00F52407"/>
    <w:rsid w:val="00F616EA"/>
    <w:rsid w:val="00F6313F"/>
    <w:rsid w:val="00F633CE"/>
    <w:rsid w:val="00F64FBD"/>
    <w:rsid w:val="00F70E2D"/>
    <w:rsid w:val="00F73CD4"/>
    <w:rsid w:val="00F762E4"/>
    <w:rsid w:val="00F87251"/>
    <w:rsid w:val="00F905FB"/>
    <w:rsid w:val="00F93E17"/>
    <w:rsid w:val="00F97142"/>
    <w:rsid w:val="00FA04EE"/>
    <w:rsid w:val="00FA4706"/>
    <w:rsid w:val="00FA5036"/>
    <w:rsid w:val="00FB0B19"/>
    <w:rsid w:val="00FC0489"/>
    <w:rsid w:val="00FC21B1"/>
    <w:rsid w:val="00FC45A6"/>
    <w:rsid w:val="00FC566D"/>
    <w:rsid w:val="00FD0518"/>
    <w:rsid w:val="00FD1353"/>
    <w:rsid w:val="00FD6182"/>
    <w:rsid w:val="00FD6915"/>
    <w:rsid w:val="00FE024F"/>
    <w:rsid w:val="00FE5FF7"/>
    <w:rsid w:val="00FF03D8"/>
    <w:rsid w:val="013D4B60"/>
    <w:rsid w:val="03045209"/>
    <w:rsid w:val="03091799"/>
    <w:rsid w:val="05881FDC"/>
    <w:rsid w:val="099E7F4D"/>
    <w:rsid w:val="0C6F7B97"/>
    <w:rsid w:val="11C84792"/>
    <w:rsid w:val="12523709"/>
    <w:rsid w:val="14E552CC"/>
    <w:rsid w:val="153C27DA"/>
    <w:rsid w:val="1A48078E"/>
    <w:rsid w:val="1B1C5C4F"/>
    <w:rsid w:val="1C212767"/>
    <w:rsid w:val="1C2A3ADB"/>
    <w:rsid w:val="21713950"/>
    <w:rsid w:val="225279C6"/>
    <w:rsid w:val="2B9E594C"/>
    <w:rsid w:val="2C982198"/>
    <w:rsid w:val="2E2C3CF8"/>
    <w:rsid w:val="2EBA6EE4"/>
    <w:rsid w:val="2F3532B9"/>
    <w:rsid w:val="303474CD"/>
    <w:rsid w:val="312D69C2"/>
    <w:rsid w:val="32462459"/>
    <w:rsid w:val="325951A8"/>
    <w:rsid w:val="36252EF1"/>
    <w:rsid w:val="369E7172"/>
    <w:rsid w:val="37824373"/>
    <w:rsid w:val="38250433"/>
    <w:rsid w:val="388F21AC"/>
    <w:rsid w:val="38B6068E"/>
    <w:rsid w:val="3A716220"/>
    <w:rsid w:val="3B33365F"/>
    <w:rsid w:val="3C592CD9"/>
    <w:rsid w:val="3DEB3974"/>
    <w:rsid w:val="3E332749"/>
    <w:rsid w:val="404C08C7"/>
    <w:rsid w:val="42F33D57"/>
    <w:rsid w:val="47841A42"/>
    <w:rsid w:val="47983D0C"/>
    <w:rsid w:val="4818733B"/>
    <w:rsid w:val="48277B61"/>
    <w:rsid w:val="483262D3"/>
    <w:rsid w:val="48DA400F"/>
    <w:rsid w:val="4B9C55AC"/>
    <w:rsid w:val="4C5C04C8"/>
    <w:rsid w:val="4C955C59"/>
    <w:rsid w:val="4D557DF9"/>
    <w:rsid w:val="4E281E81"/>
    <w:rsid w:val="4F552BA7"/>
    <w:rsid w:val="53CE684F"/>
    <w:rsid w:val="55101341"/>
    <w:rsid w:val="55FF09C2"/>
    <w:rsid w:val="572205F4"/>
    <w:rsid w:val="578079B7"/>
    <w:rsid w:val="59AE43F3"/>
    <w:rsid w:val="5A3D3F52"/>
    <w:rsid w:val="5C702849"/>
    <w:rsid w:val="60D0163C"/>
    <w:rsid w:val="61A05AE0"/>
    <w:rsid w:val="674B49AB"/>
    <w:rsid w:val="6C237D76"/>
    <w:rsid w:val="6C5526EC"/>
    <w:rsid w:val="6FB1521A"/>
    <w:rsid w:val="6FFB6495"/>
    <w:rsid w:val="746179D0"/>
    <w:rsid w:val="777875A9"/>
    <w:rsid w:val="78A24A0F"/>
    <w:rsid w:val="78CE08BA"/>
    <w:rsid w:val="79FA7E0F"/>
    <w:rsid w:val="7A576979"/>
    <w:rsid w:val="7BCC17E9"/>
    <w:rsid w:val="7C0B180E"/>
    <w:rsid w:val="7C647170"/>
    <w:rsid w:val="7D3775F4"/>
    <w:rsid w:val="7D8831A4"/>
    <w:rsid w:val="7EFE38AC"/>
    <w:rsid w:val="7F327DD5"/>
    <w:rsid w:val="7F5F2A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Balloon Text"/>
    <w:basedOn w:val="1"/>
    <w:link w:val="18"/>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eastAsia="宋体"/>
      <w:kern w:val="0"/>
      <w:sz w:val="24"/>
      <w:szCs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styleId="11">
    <w:name w:val="Emphasis"/>
    <w:basedOn w:val="9"/>
    <w:autoRedefine/>
    <w:qFormat/>
    <w:uiPriority w:val="0"/>
  </w:style>
  <w:style w:type="character" w:styleId="12">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3">
    <w:name w:val="页眉 Char"/>
    <w:basedOn w:val="9"/>
    <w:link w:val="5"/>
    <w:autoRedefine/>
    <w:semiHidden/>
    <w:qFormat/>
    <w:uiPriority w:val="99"/>
    <w:rPr>
      <w:sz w:val="18"/>
      <w:szCs w:val="18"/>
    </w:rPr>
  </w:style>
  <w:style w:type="character" w:customStyle="1" w:styleId="14">
    <w:name w:val="页脚 Char"/>
    <w:basedOn w:val="9"/>
    <w:link w:val="4"/>
    <w:autoRedefine/>
    <w:qFormat/>
    <w:uiPriority w:val="99"/>
    <w:rPr>
      <w:sz w:val="18"/>
      <w:szCs w:val="18"/>
    </w:rPr>
  </w:style>
  <w:style w:type="paragraph" w:styleId="15">
    <w:name w:val="List Paragraph"/>
    <w:basedOn w:val="1"/>
    <w:autoRedefine/>
    <w:qFormat/>
    <w:uiPriority w:val="34"/>
    <w:pPr>
      <w:ind w:firstLine="420" w:firstLineChars="200"/>
    </w:pPr>
  </w:style>
  <w:style w:type="paragraph" w:styleId="16">
    <w:name w:val="No Spacing"/>
    <w:autoRedefine/>
    <w:qFormat/>
    <w:uiPriority w:val="1"/>
    <w:pPr>
      <w:widowControl w:val="0"/>
      <w:jc w:val="both"/>
    </w:pPr>
    <w:rPr>
      <w:rFonts w:ascii="Times New Roman" w:hAnsi="Times New Roman" w:eastAsia="仿宋_GB2312" w:cs="Times New Roman"/>
      <w:kern w:val="2"/>
      <w:sz w:val="32"/>
      <w:lang w:val="en-US" w:eastAsia="zh-CN" w:bidi="ar-SA"/>
    </w:rPr>
  </w:style>
  <w:style w:type="character" w:customStyle="1" w:styleId="17">
    <w:name w:val="日期 Char"/>
    <w:basedOn w:val="9"/>
    <w:link w:val="2"/>
    <w:autoRedefine/>
    <w:semiHidden/>
    <w:qFormat/>
    <w:uiPriority w:val="99"/>
    <w:rPr>
      <w:rFonts w:ascii="Times New Roman" w:hAnsi="Times New Roman" w:eastAsia="仿宋_GB2312" w:cs="Times New Roman"/>
      <w:sz w:val="32"/>
      <w:szCs w:val="20"/>
    </w:rPr>
  </w:style>
  <w:style w:type="character" w:customStyle="1" w:styleId="18">
    <w:name w:val="批注框文本 Char"/>
    <w:basedOn w:val="9"/>
    <w:link w:val="3"/>
    <w:autoRedefine/>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CF123-9A26-4134-94C7-6213E4F51D63}">
  <ds:schemaRefs/>
</ds:datastoreItem>
</file>

<file path=docProps/app.xml><?xml version="1.0" encoding="utf-8"?>
<Properties xmlns="http://schemas.openxmlformats.org/officeDocument/2006/extended-properties" xmlns:vt="http://schemas.openxmlformats.org/officeDocument/2006/docPropsVTypes">
  <Template>Normal</Template>
  <Pages>18</Pages>
  <Words>5922</Words>
  <Characters>6248</Characters>
  <Lines>46</Lines>
  <Paragraphs>13</Paragraphs>
  <TotalTime>2</TotalTime>
  <ScaleCrop>false</ScaleCrop>
  <LinksUpToDate>false</LinksUpToDate>
  <CharactersWithSpaces>6565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2022-04-06T08:06:00Z</dcterms:created>
  <dc:creator>Administrator</dc:creator>
  <cp:lastModifiedBy>陈晓霞</cp:lastModifiedBy>
  <cp:lastPrinted>2024-01-30T07:42:00Z</cp:lastPrinted>
  <dcterms:modified xsi:type="dcterms:W3CDTF">2024-01-31T07:20:59Z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28552EF91144444AA17431C5121F551B</vt:lpwstr>
  </property>
</Properties>
</file>